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39C6" w14:textId="77777777" w:rsidR="001049A3" w:rsidRDefault="0089504D">
      <w:r>
        <w:rPr>
          <w:noProof/>
          <w:lang w:eastAsia="en-IE"/>
        </w:rPr>
        <w:drawing>
          <wp:anchor distT="0" distB="0" distL="114300" distR="114300" simplePos="0" relativeHeight="251658240" behindDoc="1" locked="0" layoutInCell="1" allowOverlap="1" wp14:anchorId="32727AA6" wp14:editId="6CD7FF2E">
            <wp:simplePos x="0" y="0"/>
            <wp:positionH relativeFrom="column">
              <wp:posOffset>95250</wp:posOffset>
            </wp:positionH>
            <wp:positionV relativeFrom="paragraph">
              <wp:posOffset>-123825</wp:posOffset>
            </wp:positionV>
            <wp:extent cx="6096000" cy="1714500"/>
            <wp:effectExtent l="19050" t="0" r="0" b="0"/>
            <wp:wrapNone/>
            <wp:docPr id="7" name="webImgShrinked"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4"/>
                    </pic:cNvPr>
                    <pic:cNvPicPr>
                      <a:picLocks noChangeAspect="1" noChangeArrowheads="1"/>
                    </pic:cNvPicPr>
                  </pic:nvPicPr>
                  <pic:blipFill>
                    <a:blip r:embed="rId5" cstate="print"/>
                    <a:srcRect/>
                    <a:stretch>
                      <a:fillRect/>
                    </a:stretch>
                  </pic:blipFill>
                  <pic:spPr bwMode="auto">
                    <a:xfrm>
                      <a:off x="0" y="0"/>
                      <a:ext cx="6096000" cy="1714500"/>
                    </a:xfrm>
                    <a:prstGeom prst="rect">
                      <a:avLst/>
                    </a:prstGeom>
                    <a:noFill/>
                    <a:ln w="9525">
                      <a:noFill/>
                      <a:miter lim="800000"/>
                      <a:headEnd/>
                      <a:tailEnd/>
                    </a:ln>
                  </pic:spPr>
                </pic:pic>
              </a:graphicData>
            </a:graphic>
          </wp:anchor>
        </w:drawing>
      </w:r>
    </w:p>
    <w:p w14:paraId="2E833813" w14:textId="77777777" w:rsidR="001049A3" w:rsidRDefault="001049A3"/>
    <w:p w14:paraId="7B0AEDE4" w14:textId="77777777" w:rsidR="001049A3" w:rsidRDefault="001049A3"/>
    <w:p w14:paraId="6D553E7C" w14:textId="77777777" w:rsidR="001049A3" w:rsidRDefault="001049A3"/>
    <w:p w14:paraId="7A4B0238" w14:textId="77777777" w:rsidR="001049A3" w:rsidRDefault="001049A3"/>
    <w:p w14:paraId="2AA12331" w14:textId="77777777" w:rsidR="001049A3" w:rsidRDefault="001049A3"/>
    <w:p w14:paraId="02CFEA98" w14:textId="77777777" w:rsidR="001049A3" w:rsidRDefault="001049A3"/>
    <w:p w14:paraId="7D6769E2" w14:textId="77777777" w:rsidR="001049A3" w:rsidRDefault="001049A3"/>
    <w:p w14:paraId="03560ACE" w14:textId="77777777" w:rsidR="00E005FC" w:rsidRDefault="00E005FC">
      <w:pPr>
        <w:rPr>
          <w:color w:val="1F497D" w:themeColor="text2"/>
        </w:rPr>
      </w:pPr>
    </w:p>
    <w:p w14:paraId="16E92315" w14:textId="77777777" w:rsidR="00BB1FDF" w:rsidRPr="00AD00E1" w:rsidRDefault="00BB1FDF">
      <w:pPr>
        <w:rPr>
          <w:color w:val="1F497D" w:themeColor="text2"/>
        </w:rPr>
      </w:pPr>
    </w:p>
    <w:p w14:paraId="08F3907C" w14:textId="77777777" w:rsidR="001049A3" w:rsidRPr="00AD00E1" w:rsidRDefault="00E005FC" w:rsidP="00E005FC">
      <w:pPr>
        <w:jc w:val="center"/>
        <w:rPr>
          <w:color w:val="1F497D" w:themeColor="text2"/>
          <w:sz w:val="48"/>
          <w:szCs w:val="48"/>
        </w:rPr>
      </w:pPr>
      <w:r w:rsidRPr="00AD00E1">
        <w:rPr>
          <w:color w:val="1F497D" w:themeColor="text2"/>
          <w:sz w:val="48"/>
          <w:szCs w:val="48"/>
        </w:rPr>
        <w:t>Air Quality Report for Limerick</w:t>
      </w:r>
    </w:p>
    <w:p w14:paraId="02FA8CD6" w14:textId="36C230E4" w:rsidR="00E005FC" w:rsidRPr="00AD00E1" w:rsidRDefault="001E1754" w:rsidP="00E005FC">
      <w:pPr>
        <w:jc w:val="center"/>
        <w:rPr>
          <w:color w:val="1F497D" w:themeColor="text2"/>
          <w:sz w:val="48"/>
          <w:szCs w:val="48"/>
        </w:rPr>
      </w:pPr>
      <w:r>
        <w:rPr>
          <w:color w:val="1F497D" w:themeColor="text2"/>
          <w:sz w:val="48"/>
          <w:szCs w:val="48"/>
        </w:rPr>
        <w:t>December</w:t>
      </w:r>
      <w:r w:rsidR="00E005FC" w:rsidRPr="00AD00E1">
        <w:rPr>
          <w:color w:val="1F497D" w:themeColor="text2"/>
          <w:sz w:val="48"/>
          <w:szCs w:val="48"/>
        </w:rPr>
        <w:t xml:space="preserve"> 2017</w:t>
      </w:r>
    </w:p>
    <w:p w14:paraId="60F9B286" w14:textId="77777777" w:rsidR="001049A3" w:rsidRDefault="001049A3"/>
    <w:p w14:paraId="6642B524" w14:textId="77777777" w:rsidR="001049A3" w:rsidRDefault="001049A3"/>
    <w:p w14:paraId="282C1D97" w14:textId="77777777" w:rsidR="001049A3" w:rsidRDefault="001049A3"/>
    <w:p w14:paraId="3F77F8D5" w14:textId="77777777" w:rsidR="001049A3" w:rsidRDefault="001049A3"/>
    <w:p w14:paraId="7891C816" w14:textId="77777777" w:rsidR="001049A3" w:rsidRDefault="001049A3"/>
    <w:p w14:paraId="0BB5E37D" w14:textId="77777777" w:rsidR="00E005FC" w:rsidRDefault="00E005FC"/>
    <w:p w14:paraId="5BE4F0AD" w14:textId="77777777" w:rsidR="00E005FC" w:rsidRDefault="00E005FC"/>
    <w:p w14:paraId="78F1F483" w14:textId="77777777" w:rsidR="00E005FC" w:rsidRDefault="00E005FC"/>
    <w:p w14:paraId="753E335B" w14:textId="77777777" w:rsidR="00E005FC" w:rsidRDefault="00E005FC"/>
    <w:p w14:paraId="6E452E4E" w14:textId="77777777" w:rsidR="00E005FC" w:rsidRDefault="00E005FC"/>
    <w:p w14:paraId="6F0E571A" w14:textId="77777777" w:rsidR="00E005FC" w:rsidRDefault="00E005FC"/>
    <w:p w14:paraId="14306886" w14:textId="77777777" w:rsidR="00E005FC" w:rsidRDefault="00E005FC"/>
    <w:p w14:paraId="20269BB2" w14:textId="77777777" w:rsidR="00E005FC" w:rsidRDefault="00E005FC"/>
    <w:p w14:paraId="042FCC4A" w14:textId="77777777" w:rsidR="00BB1FDF" w:rsidRDefault="00BB1FDF" w:rsidP="00E005FC">
      <w:pPr>
        <w:spacing w:after="0" w:line="360" w:lineRule="auto"/>
        <w:rPr>
          <w:rFonts w:eastAsia="Times New Roman" w:cs="Arial"/>
          <w:color w:val="05334C"/>
          <w:lang w:eastAsia="en-IE"/>
        </w:rPr>
      </w:pPr>
    </w:p>
    <w:p w14:paraId="38BCF771" w14:textId="77777777" w:rsidR="00BB1FDF" w:rsidRPr="00BB1FDF" w:rsidRDefault="00BB1FDF" w:rsidP="00E005FC">
      <w:pPr>
        <w:spacing w:after="0" w:line="360" w:lineRule="auto"/>
        <w:rPr>
          <w:rFonts w:eastAsia="Times New Roman" w:cs="Arial"/>
          <w:b/>
          <w:color w:val="05334C"/>
          <w:sz w:val="28"/>
          <w:szCs w:val="28"/>
          <w:lang w:eastAsia="en-IE"/>
        </w:rPr>
      </w:pPr>
      <w:r w:rsidRPr="00BB1FDF">
        <w:rPr>
          <w:rFonts w:eastAsia="Times New Roman" w:cs="Arial"/>
          <w:b/>
          <w:color w:val="05334C"/>
          <w:sz w:val="28"/>
          <w:szCs w:val="28"/>
          <w:lang w:eastAsia="en-IE"/>
        </w:rPr>
        <w:lastRenderedPageBreak/>
        <w:t xml:space="preserve">Introduction </w:t>
      </w:r>
    </w:p>
    <w:p w14:paraId="446D8B9C" w14:textId="07E11CDB" w:rsidR="00E005FC" w:rsidRPr="001B3D19" w:rsidRDefault="00E005FC" w:rsidP="00E005FC">
      <w:pPr>
        <w:spacing w:after="0" w:line="360" w:lineRule="auto"/>
        <w:rPr>
          <w:rFonts w:eastAsia="Times New Roman" w:cs="Arial"/>
          <w:color w:val="002060"/>
          <w:lang w:eastAsia="en-IE"/>
        </w:rPr>
      </w:pPr>
      <w:r w:rsidRPr="001B3D19">
        <w:rPr>
          <w:rFonts w:eastAsia="Times New Roman" w:cs="Arial"/>
          <w:color w:val="002060"/>
          <w:lang w:eastAsia="en-IE"/>
        </w:rPr>
        <w:t xml:space="preserve">Limerick City and County Council has installed three air quality monitors in the metropolitan area of Limerick to provide live indicative air quality data to the public. These monitors are located in Limerick City, </w:t>
      </w:r>
      <w:proofErr w:type="spellStart"/>
      <w:r w:rsidRPr="001B3D19">
        <w:rPr>
          <w:rFonts w:eastAsia="Times New Roman" w:cs="Arial"/>
          <w:color w:val="002060"/>
          <w:lang w:eastAsia="en-IE"/>
        </w:rPr>
        <w:t>Mungret</w:t>
      </w:r>
      <w:proofErr w:type="spellEnd"/>
      <w:r w:rsidRPr="001B3D19">
        <w:rPr>
          <w:rFonts w:eastAsia="Times New Roman" w:cs="Arial"/>
          <w:color w:val="002060"/>
          <w:lang w:eastAsia="en-IE"/>
        </w:rPr>
        <w:t xml:space="preserve"> and </w:t>
      </w:r>
      <w:proofErr w:type="spellStart"/>
      <w:r w:rsidRPr="001B3D19">
        <w:rPr>
          <w:rFonts w:eastAsia="Times New Roman" w:cs="Arial"/>
          <w:color w:val="002060"/>
          <w:lang w:eastAsia="en-IE"/>
        </w:rPr>
        <w:t>Castletroy</w:t>
      </w:r>
      <w:proofErr w:type="spellEnd"/>
      <w:r w:rsidRPr="001B3D19">
        <w:rPr>
          <w:rFonts w:eastAsia="Times New Roman" w:cs="Arial"/>
          <w:color w:val="002060"/>
          <w:lang w:eastAsia="en-IE"/>
        </w:rPr>
        <w:t xml:space="preserve">. They measure particulate matter (PM) which is commonly </w:t>
      </w:r>
    </w:p>
    <w:p w14:paraId="3991A62E" w14:textId="4B0B89AE" w:rsidR="00E005FC" w:rsidRPr="001B3D19" w:rsidRDefault="006E1AE9" w:rsidP="00E005FC">
      <w:pPr>
        <w:spacing w:after="0" w:line="360" w:lineRule="auto"/>
        <w:rPr>
          <w:rFonts w:eastAsia="Times New Roman" w:cs="Arial"/>
          <w:color w:val="002060"/>
          <w:lang w:eastAsia="en-IE"/>
        </w:rPr>
      </w:pPr>
      <w:r w:rsidRPr="001B3D19">
        <w:rPr>
          <w:rFonts w:eastAsia="Times New Roman" w:cs="Arial"/>
          <w:color w:val="002060"/>
          <w:lang w:eastAsia="en-IE"/>
        </w:rPr>
        <w:t>used as</w:t>
      </w:r>
      <w:r w:rsidR="00E005FC" w:rsidRPr="001B3D19">
        <w:rPr>
          <w:rFonts w:eastAsia="Times New Roman" w:cs="Arial"/>
          <w:color w:val="002060"/>
          <w:lang w:eastAsia="en-IE"/>
        </w:rPr>
        <w:t xml:space="preserve"> an indicator of dust particles in air, including total suspended particulates, PM</w:t>
      </w:r>
      <w:r w:rsidR="00E005FC" w:rsidRPr="001B3D19">
        <w:rPr>
          <w:rFonts w:eastAsia="Times New Roman" w:cs="Arial"/>
          <w:color w:val="002060"/>
          <w:vertAlign w:val="subscript"/>
          <w:lang w:eastAsia="en-IE"/>
        </w:rPr>
        <w:t>10</w:t>
      </w:r>
      <w:r w:rsidR="00E005FC" w:rsidRPr="001B3D19">
        <w:rPr>
          <w:rFonts w:eastAsia="Times New Roman" w:cs="Arial"/>
          <w:color w:val="002060"/>
          <w:lang w:eastAsia="en-IE"/>
        </w:rPr>
        <w:t>, PM</w:t>
      </w:r>
      <w:r w:rsidR="00E005FC" w:rsidRPr="001B3D19">
        <w:rPr>
          <w:rFonts w:eastAsia="Times New Roman" w:cs="Arial"/>
          <w:color w:val="002060"/>
          <w:vertAlign w:val="subscript"/>
          <w:lang w:eastAsia="en-IE"/>
        </w:rPr>
        <w:t xml:space="preserve">2.5 </w:t>
      </w:r>
      <w:r w:rsidR="00E005FC" w:rsidRPr="001B3D19">
        <w:rPr>
          <w:rFonts w:eastAsia="Times New Roman" w:cs="Arial"/>
          <w:color w:val="002060"/>
          <w:lang w:eastAsia="en-IE"/>
        </w:rPr>
        <w:t>and PM</w:t>
      </w:r>
      <w:r w:rsidR="00E005FC" w:rsidRPr="001B3D19">
        <w:rPr>
          <w:rFonts w:eastAsia="Times New Roman" w:cs="Arial"/>
          <w:color w:val="002060"/>
          <w:vertAlign w:val="subscript"/>
          <w:lang w:eastAsia="en-IE"/>
        </w:rPr>
        <w:t>1</w:t>
      </w:r>
      <w:r w:rsidR="001B3D19" w:rsidRPr="001B3D19">
        <w:rPr>
          <w:rFonts w:eastAsia="Times New Roman" w:cs="Arial"/>
          <w:color w:val="002060"/>
          <w:lang w:eastAsia="en-IE"/>
        </w:rPr>
        <w:t xml:space="preserve">. Real time data from these monitors can be accessed at </w:t>
      </w:r>
      <w:hyperlink r:id="rId6" w:history="1">
        <w:r w:rsidR="001B3D19" w:rsidRPr="001B3D19">
          <w:rPr>
            <w:rStyle w:val="Hyperlink"/>
            <w:rFonts w:eastAsia="Times New Roman" w:cs="Arial"/>
            <w:color w:val="002060"/>
            <w:lang w:eastAsia="en-IE"/>
          </w:rPr>
          <w:t>www.airqweb.com</w:t>
        </w:r>
      </w:hyperlink>
      <w:r w:rsidR="001B3D19" w:rsidRPr="001B3D19">
        <w:rPr>
          <w:rFonts w:eastAsia="Times New Roman" w:cs="Arial"/>
          <w:color w:val="002060"/>
          <w:lang w:eastAsia="en-IE"/>
        </w:rPr>
        <w:t xml:space="preserve">. </w:t>
      </w:r>
    </w:p>
    <w:p w14:paraId="23A109A1" w14:textId="77777777" w:rsidR="00191714" w:rsidRPr="001B3D19" w:rsidRDefault="00191714" w:rsidP="00E005FC">
      <w:pPr>
        <w:spacing w:after="0" w:line="360" w:lineRule="auto"/>
        <w:rPr>
          <w:rFonts w:eastAsia="Times New Roman" w:cs="Arial"/>
          <w:color w:val="002060"/>
          <w:lang w:eastAsia="en-IE"/>
        </w:rPr>
      </w:pPr>
    </w:p>
    <w:p w14:paraId="73FB33EF" w14:textId="01544338" w:rsidR="00E005FC" w:rsidRPr="001B3D19" w:rsidRDefault="00E005FC" w:rsidP="00E005FC">
      <w:pPr>
        <w:spacing w:after="0" w:line="360" w:lineRule="auto"/>
        <w:rPr>
          <w:rFonts w:eastAsia="Times New Roman" w:cs="Arial"/>
          <w:color w:val="002060"/>
          <w:lang w:eastAsia="en-IE"/>
        </w:rPr>
      </w:pPr>
      <w:r w:rsidRPr="001B3D19">
        <w:rPr>
          <w:rFonts w:eastAsia="Times New Roman" w:cs="Arial"/>
          <w:color w:val="002060"/>
          <w:lang w:eastAsia="en-IE"/>
        </w:rPr>
        <w:t>PM</w:t>
      </w:r>
      <w:r w:rsidRPr="001B3D19">
        <w:rPr>
          <w:rFonts w:eastAsia="Times New Roman" w:cs="Arial"/>
          <w:color w:val="002060"/>
          <w:vertAlign w:val="subscript"/>
          <w:lang w:eastAsia="en-IE"/>
        </w:rPr>
        <w:t>10</w:t>
      </w:r>
      <w:r w:rsidRPr="001B3D19">
        <w:rPr>
          <w:rFonts w:eastAsia="Times New Roman" w:cs="Arial"/>
          <w:color w:val="002060"/>
          <w:lang w:eastAsia="en-IE"/>
        </w:rPr>
        <w:t xml:space="preserve"> is particulate matter 10 microns or less in diameter, </w:t>
      </w:r>
      <w:r w:rsidR="00AD00E1" w:rsidRPr="001B3D19">
        <w:rPr>
          <w:rFonts w:eastAsia="Times New Roman" w:cs="Arial"/>
          <w:color w:val="002060"/>
          <w:lang w:eastAsia="en-IE"/>
        </w:rPr>
        <w:t>PM</w:t>
      </w:r>
      <w:r w:rsidR="00AD00E1" w:rsidRPr="001B3D19">
        <w:rPr>
          <w:rFonts w:eastAsia="Times New Roman" w:cs="Arial"/>
          <w:color w:val="002060"/>
          <w:vertAlign w:val="subscript"/>
          <w:lang w:eastAsia="en-IE"/>
        </w:rPr>
        <w:t>2.5 </w:t>
      </w:r>
      <w:r w:rsidRPr="001B3D19">
        <w:rPr>
          <w:rFonts w:eastAsia="Times New Roman" w:cs="Arial"/>
          <w:color w:val="002060"/>
          <w:lang w:eastAsia="en-IE"/>
        </w:rPr>
        <w:t>is particulate matter 2.5 microns or less in diameter and PM</w:t>
      </w:r>
      <w:r w:rsidRPr="001B3D19">
        <w:rPr>
          <w:rFonts w:eastAsia="Times New Roman" w:cs="Arial"/>
          <w:color w:val="002060"/>
          <w:vertAlign w:val="subscript"/>
          <w:lang w:eastAsia="en-IE"/>
        </w:rPr>
        <w:t>1</w:t>
      </w:r>
      <w:r w:rsidRPr="001B3D19">
        <w:rPr>
          <w:rFonts w:eastAsia="Times New Roman" w:cs="Arial"/>
          <w:color w:val="002060"/>
          <w:lang w:eastAsia="en-IE"/>
        </w:rPr>
        <w:t xml:space="preserve"> is particulate matter 1 micron or less. PM</w:t>
      </w:r>
      <w:r w:rsidRPr="001B3D19">
        <w:rPr>
          <w:rFonts w:eastAsia="Times New Roman" w:cs="Arial"/>
          <w:color w:val="002060"/>
          <w:vertAlign w:val="subscript"/>
          <w:lang w:eastAsia="en-IE"/>
        </w:rPr>
        <w:t>2.5 </w:t>
      </w:r>
      <w:r w:rsidRPr="001B3D19">
        <w:rPr>
          <w:rFonts w:eastAsia="Times New Roman" w:cs="Arial"/>
          <w:color w:val="002060"/>
          <w:lang w:eastAsia="en-IE"/>
        </w:rPr>
        <w:t xml:space="preserve">is generally described as fine particulates. As a comparison, the width of a human hair is around 100 microns so approximately 40 </w:t>
      </w:r>
      <w:r w:rsidR="005551EC" w:rsidRPr="001B3D19">
        <w:rPr>
          <w:rFonts w:eastAsia="Times New Roman" w:cs="Arial"/>
          <w:color w:val="002060"/>
          <w:lang w:eastAsia="en-IE"/>
        </w:rPr>
        <w:t>PM</w:t>
      </w:r>
      <w:r w:rsidR="005551EC" w:rsidRPr="001B3D19">
        <w:rPr>
          <w:rFonts w:eastAsia="Times New Roman" w:cs="Arial"/>
          <w:color w:val="002060"/>
          <w:vertAlign w:val="subscript"/>
          <w:lang w:eastAsia="en-IE"/>
        </w:rPr>
        <w:t>2.5</w:t>
      </w:r>
      <w:r w:rsidRPr="001B3D19">
        <w:rPr>
          <w:rFonts w:eastAsia="Times New Roman" w:cs="Arial"/>
          <w:color w:val="002060"/>
          <w:lang w:eastAsia="en-IE"/>
        </w:rPr>
        <w:t xml:space="preserve"> will fit along its width.</w:t>
      </w:r>
    </w:p>
    <w:p w14:paraId="07045ED9" w14:textId="77777777" w:rsidR="00191714" w:rsidRPr="001B3D19" w:rsidRDefault="00191714" w:rsidP="00E005FC">
      <w:pPr>
        <w:spacing w:after="0" w:line="360" w:lineRule="auto"/>
        <w:rPr>
          <w:rFonts w:eastAsia="Times New Roman" w:cs="Arial"/>
          <w:color w:val="002060"/>
          <w:lang w:eastAsia="en-IE"/>
        </w:rPr>
      </w:pPr>
    </w:p>
    <w:p w14:paraId="4DB76A98" w14:textId="5348DAD8" w:rsidR="00E005FC" w:rsidRPr="001B3D19" w:rsidRDefault="00E005FC" w:rsidP="00E005FC">
      <w:pPr>
        <w:spacing w:after="0" w:line="360" w:lineRule="auto"/>
        <w:rPr>
          <w:rFonts w:eastAsia="Times New Roman" w:cs="Arial"/>
          <w:color w:val="002060"/>
          <w:lang w:eastAsia="en-IE"/>
        </w:rPr>
      </w:pPr>
      <w:r w:rsidRPr="001B3D19">
        <w:rPr>
          <w:rFonts w:eastAsia="Times New Roman" w:cs="Arial"/>
          <w:color w:val="002060"/>
          <w:lang w:eastAsia="en-IE"/>
        </w:rPr>
        <w:t>The particulate matter indices that are of primary concern for human health are PM</w:t>
      </w:r>
      <w:r w:rsidRPr="001B3D19">
        <w:rPr>
          <w:rFonts w:eastAsia="Times New Roman" w:cs="Arial"/>
          <w:color w:val="002060"/>
          <w:vertAlign w:val="subscript"/>
          <w:lang w:eastAsia="en-IE"/>
        </w:rPr>
        <w:t>10</w:t>
      </w:r>
      <w:r w:rsidRPr="001B3D19">
        <w:rPr>
          <w:rFonts w:eastAsia="Times New Roman" w:cs="Arial"/>
          <w:color w:val="002060"/>
          <w:lang w:eastAsia="en-IE"/>
        </w:rPr>
        <w:t>, PM</w:t>
      </w:r>
      <w:r w:rsidRPr="001B3D19">
        <w:rPr>
          <w:rFonts w:eastAsia="Times New Roman" w:cs="Arial"/>
          <w:color w:val="002060"/>
          <w:vertAlign w:val="subscript"/>
          <w:lang w:eastAsia="en-IE"/>
        </w:rPr>
        <w:t>2.5</w:t>
      </w:r>
      <w:r w:rsidRPr="001B3D19">
        <w:rPr>
          <w:rFonts w:eastAsia="Times New Roman" w:cs="Arial"/>
          <w:color w:val="002060"/>
          <w:lang w:eastAsia="en-IE"/>
        </w:rPr>
        <w:t xml:space="preserve"> and PM</w:t>
      </w:r>
      <w:proofErr w:type="gramStart"/>
      <w:r w:rsidRPr="001B3D19">
        <w:rPr>
          <w:rFonts w:eastAsia="Times New Roman" w:cs="Arial"/>
          <w:color w:val="002060"/>
          <w:vertAlign w:val="subscript"/>
          <w:lang w:eastAsia="en-IE"/>
        </w:rPr>
        <w:t xml:space="preserve">1 </w:t>
      </w:r>
      <w:r w:rsidR="00AD00E1" w:rsidRPr="001B3D19">
        <w:rPr>
          <w:rFonts w:eastAsia="Times New Roman" w:cs="Arial"/>
          <w:color w:val="002060"/>
          <w:lang w:eastAsia="en-IE"/>
        </w:rPr>
        <w:t>.</w:t>
      </w:r>
      <w:proofErr w:type="gramEnd"/>
      <w:r w:rsidR="00AD00E1" w:rsidRPr="001B3D19">
        <w:rPr>
          <w:rFonts w:eastAsia="Times New Roman" w:cs="Arial"/>
          <w:color w:val="002060"/>
          <w:lang w:eastAsia="en-IE"/>
        </w:rPr>
        <w:t xml:space="preserve"> </w:t>
      </w:r>
      <w:r w:rsidR="006E1AE9" w:rsidRPr="001B3D19">
        <w:rPr>
          <w:rFonts w:eastAsia="Times New Roman" w:cs="Arial"/>
          <w:color w:val="002060"/>
          <w:lang w:eastAsia="en-IE"/>
        </w:rPr>
        <w:t>These are</w:t>
      </w:r>
      <w:r w:rsidRPr="001B3D19">
        <w:rPr>
          <w:rFonts w:eastAsia="Times New Roman" w:cs="Arial"/>
          <w:color w:val="002060"/>
          <w:lang w:eastAsia="en-IE"/>
        </w:rPr>
        <w:t xml:space="preserve"> the sub-fraction of particles which can penetrate into the alveoli (air sacs) in the lungs. Chronic exposure to particles contributes to the risk of developing cardiovascular and respiratory diseases, as well as of lung cancer.</w:t>
      </w:r>
    </w:p>
    <w:p w14:paraId="1081392A" w14:textId="77777777" w:rsidR="00191714" w:rsidRPr="001B3D19" w:rsidRDefault="00191714" w:rsidP="00E005FC">
      <w:pPr>
        <w:spacing w:after="0" w:line="360" w:lineRule="auto"/>
        <w:rPr>
          <w:rFonts w:eastAsia="Times New Roman" w:cs="Arial"/>
          <w:i/>
          <w:iCs/>
          <w:color w:val="002060"/>
          <w:lang w:eastAsia="en-IE"/>
        </w:rPr>
      </w:pPr>
    </w:p>
    <w:p w14:paraId="487AC1F8" w14:textId="77777777" w:rsidR="00E005FC" w:rsidRPr="001B3D19" w:rsidRDefault="00E005FC" w:rsidP="00E005FC">
      <w:pPr>
        <w:spacing w:after="0" w:line="360" w:lineRule="auto"/>
        <w:rPr>
          <w:rFonts w:eastAsia="Times New Roman" w:cs="Arial"/>
          <w:color w:val="002060"/>
          <w:lang w:eastAsia="en-IE"/>
        </w:rPr>
      </w:pPr>
      <w:r w:rsidRPr="001B3D19">
        <w:rPr>
          <w:rFonts w:eastAsia="Times New Roman" w:cs="Arial"/>
          <w:i/>
          <w:iCs/>
          <w:color w:val="002060"/>
          <w:lang w:eastAsia="en-IE"/>
        </w:rPr>
        <w:t>Air Quality Standards</w:t>
      </w:r>
    </w:p>
    <w:p w14:paraId="28702C66" w14:textId="77777777" w:rsidR="00E005FC" w:rsidRPr="001B3D19" w:rsidRDefault="00E005FC" w:rsidP="00E005FC">
      <w:pPr>
        <w:spacing w:after="0" w:line="360" w:lineRule="auto"/>
        <w:rPr>
          <w:rFonts w:eastAsia="Times New Roman" w:cs="Arial"/>
          <w:color w:val="002060"/>
          <w:lang w:eastAsia="en-IE"/>
        </w:rPr>
      </w:pPr>
      <w:r w:rsidRPr="001B3D19">
        <w:rPr>
          <w:rFonts w:eastAsia="Times New Roman" w:cs="Arial"/>
          <w:color w:val="002060"/>
          <w:lang w:eastAsia="en-IE"/>
        </w:rPr>
        <w:t>The CAFE (Clean Air for Europe) Directive sets air quality standards for member states in Europe and has been transposed into Irish legislation by the </w:t>
      </w:r>
      <w:r w:rsidRPr="001B3D19">
        <w:rPr>
          <w:rFonts w:eastAsia="Times New Roman" w:cs="Arial"/>
          <w:b/>
          <w:bCs/>
          <w:color w:val="002060"/>
          <w:lang w:eastAsia="en-IE"/>
        </w:rPr>
        <w:t>Air Quality Standards Regulations.</w:t>
      </w:r>
      <w:r w:rsidR="00191714" w:rsidRPr="001B3D19">
        <w:rPr>
          <w:rFonts w:eastAsia="Times New Roman" w:cs="Arial"/>
          <w:b/>
          <w:bCs/>
          <w:color w:val="002060"/>
          <w:lang w:eastAsia="en-IE"/>
        </w:rPr>
        <w:t xml:space="preserve"> </w:t>
      </w:r>
      <w:r w:rsidRPr="001B3D19">
        <w:rPr>
          <w:rFonts w:eastAsia="Times New Roman" w:cs="Arial"/>
          <w:color w:val="002060"/>
          <w:lang w:eastAsia="en-IE"/>
        </w:rPr>
        <w:t xml:space="preserve">The limit values </w:t>
      </w:r>
      <w:r w:rsidR="00191714" w:rsidRPr="001B3D19">
        <w:rPr>
          <w:rFonts w:eastAsia="Times New Roman" w:cs="Arial"/>
          <w:color w:val="002060"/>
          <w:lang w:eastAsia="en-IE"/>
        </w:rPr>
        <w:t xml:space="preserve">for particulates are given below. </w:t>
      </w:r>
    </w:p>
    <w:tbl>
      <w:tblPr>
        <w:tblW w:w="44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7"/>
        <w:gridCol w:w="1332"/>
        <w:gridCol w:w="1388"/>
        <w:gridCol w:w="1101"/>
        <w:gridCol w:w="1621"/>
        <w:gridCol w:w="1240"/>
      </w:tblGrid>
      <w:tr w:rsidR="001B3D19" w:rsidRPr="001B3D19" w14:paraId="6D6CA9FB"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2640EB5"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Pollutant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39524CD"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Objective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BB18772"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Averaging Period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4A5D205" w14:textId="039C7EF2" w:rsidR="00024F3D" w:rsidRPr="001B3D19" w:rsidRDefault="00024F3D" w:rsidP="00024F3D">
            <w:pPr>
              <w:spacing w:before="100" w:beforeAutospacing="1" w:after="100" w:afterAutospacing="1" w:line="240" w:lineRule="auto"/>
              <w:jc w:val="center"/>
              <w:rPr>
                <w:rFonts w:ascii="Times New Roman" w:eastAsia="Times New Roman" w:hAnsi="Times New Roman" w:cs="Times New Roman"/>
                <w:b/>
                <w:bCs/>
                <w:color w:val="002060"/>
                <w:sz w:val="24"/>
                <w:szCs w:val="24"/>
                <w:lang w:eastAsia="en-IE"/>
              </w:rPr>
            </w:pPr>
            <w:r w:rsidRPr="001B3D19">
              <w:rPr>
                <w:rFonts w:ascii="Times New Roman" w:eastAsia="Times New Roman" w:hAnsi="Times New Roman" w:cs="Times New Roman"/>
                <w:b/>
                <w:bCs/>
                <w:color w:val="002060"/>
                <w:sz w:val="24"/>
                <w:szCs w:val="24"/>
                <w:lang w:eastAsia="en-IE"/>
              </w:rPr>
              <w:t>Limit Value (</w:t>
            </w:r>
            <w:r w:rsidRPr="001B3D19">
              <w:rPr>
                <w:rFonts w:ascii="Times New Roman" w:eastAsia="Times New Roman" w:hAnsi="Times New Roman" w:cs="Times New Roman"/>
                <w:b/>
                <w:color w:val="002060"/>
                <w:sz w:val="24"/>
                <w:szCs w:val="24"/>
                <w:lang w:eastAsia="en-IE"/>
              </w:rPr>
              <w:t>µg/m</w:t>
            </w:r>
            <w:r w:rsidRPr="001B3D19">
              <w:rPr>
                <w:rFonts w:ascii="Times New Roman" w:eastAsia="Times New Roman" w:hAnsi="Times New Roman" w:cs="Times New Roman"/>
                <w:b/>
                <w:color w:val="002060"/>
                <w:sz w:val="24"/>
                <w:szCs w:val="24"/>
                <w:vertAlign w:val="superscript"/>
                <w:lang w:eastAsia="en-IE"/>
              </w:rPr>
              <w:t>3</w:t>
            </w:r>
            <w:r w:rsidRPr="001B3D19">
              <w:rPr>
                <w:rFonts w:ascii="Times New Roman" w:eastAsia="Times New Roman" w:hAnsi="Times New Roman" w:cs="Times New Roman"/>
                <w:b/>
                <w:color w:val="002060"/>
                <w:sz w:val="24"/>
                <w:szCs w:val="24"/>
                <w:lang w:eastAsia="en-IE"/>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876C6BB"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Basis of Application of the Limit 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2E79F"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Limit Value Attainment Date</w:t>
            </w:r>
          </w:p>
        </w:tc>
      </w:tr>
      <w:tr w:rsidR="001B3D19" w:rsidRPr="001B3D19" w14:paraId="6B924B61"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CC1FF9C"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9780693"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Cs/>
                <w:color w:val="002060"/>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4CA0F577"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Cs/>
                <w:color w:val="002060"/>
                <w:sz w:val="24"/>
                <w:szCs w:val="24"/>
                <w:lang w:eastAsia="en-IE"/>
              </w:rPr>
              <w:t>24 hours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5F5BBAF" w14:textId="708DCF1C" w:rsidR="00E005FC" w:rsidRPr="001B3D19" w:rsidRDefault="00E005FC" w:rsidP="00024F3D">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Cs/>
                <w:color w:val="002060"/>
                <w:sz w:val="24"/>
                <w:szCs w:val="24"/>
                <w:lang w:eastAsia="en-IE"/>
              </w:rPr>
              <w:t>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4F2E002A"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Cs/>
                <w:color w:val="002060"/>
                <w:sz w:val="24"/>
                <w:szCs w:val="24"/>
                <w:lang w:eastAsia="en-IE"/>
              </w:rPr>
              <w:t>Not to be exceeded more than 35 times in a calendar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93210"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Cs/>
                <w:color w:val="002060"/>
                <w:sz w:val="24"/>
                <w:szCs w:val="24"/>
                <w:lang w:eastAsia="en-IE"/>
              </w:rPr>
              <w:t>1 Jan 2005</w:t>
            </w:r>
          </w:p>
        </w:tc>
      </w:tr>
      <w:tr w:rsidR="001B3D19" w:rsidRPr="001B3D19" w14:paraId="10BB6236"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662B196"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343B050"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6CFF1B0"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277B3E4" w14:textId="239939DE" w:rsidR="00E005FC" w:rsidRPr="001B3D19" w:rsidRDefault="00E005FC" w:rsidP="00024F3D">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 xml:space="preserve">40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53D328D"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4DD3"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1 Jan 2005</w:t>
            </w:r>
          </w:p>
        </w:tc>
      </w:tr>
      <w:tr w:rsidR="001B3D19" w:rsidRPr="001B3D19" w14:paraId="347969CC"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FB35AD3"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1EB04D1C"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C8AF9C5"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2A9CE92A" w14:textId="60E54F61" w:rsidR="00E005FC" w:rsidRPr="001B3D19" w:rsidRDefault="00024F3D"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0A9A7A1"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AE3E"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1 Jan 2005</w:t>
            </w:r>
          </w:p>
        </w:tc>
      </w:tr>
      <w:tr w:rsidR="00E005FC" w:rsidRPr="001B3D19" w14:paraId="14E47032"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0DC98D1"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19DF5E5F"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29343130"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24FCDA3" w14:textId="5E91CECC" w:rsidR="00E005FC" w:rsidRPr="001B3D19" w:rsidRDefault="00E005FC" w:rsidP="00024F3D">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A90BFD4"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color w:val="002060"/>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C0B24" w14:textId="77777777" w:rsidR="00E005FC" w:rsidRPr="001B3D19" w:rsidRDefault="00E005FC" w:rsidP="00E005FC">
            <w:pPr>
              <w:spacing w:before="100" w:beforeAutospacing="1" w:after="100" w:afterAutospacing="1" w:line="240" w:lineRule="auto"/>
              <w:jc w:val="center"/>
              <w:rPr>
                <w:rFonts w:ascii="Times New Roman" w:eastAsia="Times New Roman" w:hAnsi="Times New Roman" w:cs="Times New Roman"/>
                <w:color w:val="002060"/>
                <w:sz w:val="24"/>
                <w:szCs w:val="24"/>
                <w:lang w:eastAsia="en-IE"/>
              </w:rPr>
            </w:pPr>
            <w:r w:rsidRPr="001B3D19">
              <w:rPr>
                <w:rFonts w:ascii="Times New Roman" w:eastAsia="Times New Roman" w:hAnsi="Times New Roman" w:cs="Times New Roman"/>
                <w:b/>
                <w:bCs/>
                <w:color w:val="002060"/>
                <w:sz w:val="24"/>
                <w:szCs w:val="24"/>
                <w:lang w:eastAsia="en-IE"/>
              </w:rPr>
              <w:t>1 Jan 2020</w:t>
            </w:r>
          </w:p>
        </w:tc>
      </w:tr>
    </w:tbl>
    <w:p w14:paraId="7EF6D50D" w14:textId="77777777" w:rsidR="009A3B4D" w:rsidRPr="001B3D19" w:rsidRDefault="009A3B4D" w:rsidP="000D29D8">
      <w:pPr>
        <w:spacing w:after="0" w:line="360" w:lineRule="auto"/>
        <w:rPr>
          <w:rFonts w:eastAsia="Times New Roman" w:cs="Arial"/>
          <w:color w:val="002060"/>
          <w:lang w:eastAsia="en-IE"/>
        </w:rPr>
      </w:pPr>
    </w:p>
    <w:p w14:paraId="4FA66221" w14:textId="3615D771" w:rsidR="000D29D8" w:rsidRPr="001B3D19" w:rsidRDefault="000D29D8" w:rsidP="000D29D8">
      <w:pPr>
        <w:spacing w:after="0" w:line="360" w:lineRule="auto"/>
        <w:rPr>
          <w:rFonts w:eastAsia="Times New Roman" w:cs="Arial"/>
          <w:color w:val="002060"/>
          <w:lang w:eastAsia="en-IE"/>
        </w:rPr>
      </w:pPr>
      <w:r w:rsidRPr="001B3D19">
        <w:rPr>
          <w:rFonts w:eastAsia="Times New Roman" w:cs="Arial"/>
          <w:color w:val="002060"/>
          <w:lang w:eastAsia="en-IE"/>
        </w:rPr>
        <w:lastRenderedPageBreak/>
        <w:t>The World Health Organisation (WHO) provides guidelines for particulates as follow:</w:t>
      </w:r>
    </w:p>
    <w:p w14:paraId="42C1FD3F" w14:textId="23EB4930" w:rsidR="00D14ED9" w:rsidRPr="001B3D19" w:rsidRDefault="00D14ED9" w:rsidP="000D29D8">
      <w:pPr>
        <w:spacing w:after="0" w:line="360" w:lineRule="auto"/>
        <w:rPr>
          <w:rFonts w:eastAsia="Times New Roman" w:cs="Arial"/>
          <w:color w:val="002060"/>
          <w:lang w:eastAsia="en-IE"/>
        </w:rPr>
      </w:pPr>
    </w:p>
    <w:tbl>
      <w:tblPr>
        <w:tblStyle w:val="TableGrid"/>
        <w:tblW w:w="0" w:type="auto"/>
        <w:jc w:val="center"/>
        <w:tblLook w:val="04A0" w:firstRow="1" w:lastRow="0" w:firstColumn="1" w:lastColumn="0" w:noHBand="0" w:noVBand="1"/>
      </w:tblPr>
      <w:tblGrid>
        <w:gridCol w:w="2254"/>
        <w:gridCol w:w="2254"/>
        <w:gridCol w:w="2254"/>
      </w:tblGrid>
      <w:tr w:rsidR="001B3D19" w:rsidRPr="001B3D19" w14:paraId="1CBC710C" w14:textId="77777777" w:rsidTr="00C236EC">
        <w:trPr>
          <w:jc w:val="center"/>
        </w:trPr>
        <w:tc>
          <w:tcPr>
            <w:tcW w:w="2254" w:type="dxa"/>
          </w:tcPr>
          <w:p w14:paraId="5594BD7B" w14:textId="18FAFDDF" w:rsidR="00C236EC" w:rsidRPr="001B3D19" w:rsidRDefault="00C236EC" w:rsidP="00C236EC">
            <w:pPr>
              <w:spacing w:line="360" w:lineRule="auto"/>
              <w:jc w:val="center"/>
              <w:rPr>
                <w:rFonts w:eastAsia="Times New Roman" w:cs="Arial"/>
                <w:b/>
                <w:color w:val="002060"/>
                <w:lang w:eastAsia="en-IE"/>
              </w:rPr>
            </w:pPr>
            <w:r w:rsidRPr="001B3D19">
              <w:rPr>
                <w:rFonts w:eastAsia="Times New Roman" w:cs="Arial"/>
                <w:b/>
                <w:color w:val="002060"/>
                <w:lang w:eastAsia="en-IE"/>
              </w:rPr>
              <w:t>Pollutant</w:t>
            </w:r>
          </w:p>
        </w:tc>
        <w:tc>
          <w:tcPr>
            <w:tcW w:w="2254" w:type="dxa"/>
          </w:tcPr>
          <w:p w14:paraId="21091620" w14:textId="1A30CC2B" w:rsidR="00C236EC" w:rsidRPr="001B3D19" w:rsidRDefault="00C236EC" w:rsidP="00C236EC">
            <w:pPr>
              <w:spacing w:line="360" w:lineRule="auto"/>
              <w:jc w:val="center"/>
              <w:rPr>
                <w:rFonts w:eastAsia="Times New Roman" w:cs="Arial"/>
                <w:b/>
                <w:color w:val="002060"/>
                <w:lang w:eastAsia="en-IE"/>
              </w:rPr>
            </w:pPr>
            <w:r w:rsidRPr="001B3D19">
              <w:rPr>
                <w:rFonts w:eastAsia="Times New Roman" w:cs="Arial"/>
                <w:b/>
                <w:color w:val="002060"/>
                <w:lang w:eastAsia="en-IE"/>
              </w:rPr>
              <w:t>Averaging period</w:t>
            </w:r>
          </w:p>
        </w:tc>
        <w:tc>
          <w:tcPr>
            <w:tcW w:w="2254" w:type="dxa"/>
          </w:tcPr>
          <w:p w14:paraId="74A2985F" w14:textId="50AF948D" w:rsidR="00C236EC" w:rsidRPr="001B3D19" w:rsidRDefault="00C236EC" w:rsidP="00C236EC">
            <w:pPr>
              <w:spacing w:line="360" w:lineRule="auto"/>
              <w:jc w:val="center"/>
              <w:rPr>
                <w:rFonts w:eastAsia="Times New Roman" w:cs="Arial"/>
                <w:b/>
                <w:color w:val="002060"/>
                <w:lang w:eastAsia="en-IE"/>
              </w:rPr>
            </w:pPr>
            <w:r w:rsidRPr="001B3D19">
              <w:rPr>
                <w:rFonts w:eastAsia="Times New Roman" w:cs="Arial"/>
                <w:b/>
                <w:color w:val="002060"/>
                <w:lang w:eastAsia="en-IE"/>
              </w:rPr>
              <w:t>Guideline</w:t>
            </w:r>
          </w:p>
        </w:tc>
      </w:tr>
      <w:tr w:rsidR="001B3D19" w:rsidRPr="001B3D19" w14:paraId="5A9B46BE" w14:textId="77777777" w:rsidTr="00C236EC">
        <w:trPr>
          <w:jc w:val="center"/>
        </w:trPr>
        <w:tc>
          <w:tcPr>
            <w:tcW w:w="2254" w:type="dxa"/>
          </w:tcPr>
          <w:p w14:paraId="044988A5" w14:textId="780CF0D7" w:rsidR="00C236EC" w:rsidRPr="001B3D19" w:rsidRDefault="00C236EC" w:rsidP="00C236EC">
            <w:pPr>
              <w:spacing w:line="360" w:lineRule="auto"/>
              <w:jc w:val="center"/>
              <w:rPr>
                <w:rFonts w:eastAsia="Times New Roman" w:cs="Arial"/>
                <w:color w:val="002060"/>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10</w:t>
            </w:r>
          </w:p>
        </w:tc>
        <w:tc>
          <w:tcPr>
            <w:tcW w:w="2254" w:type="dxa"/>
          </w:tcPr>
          <w:p w14:paraId="22D0F506" w14:textId="5E9895EA" w:rsidR="00C236EC" w:rsidRPr="001B3D19" w:rsidRDefault="00C236EC" w:rsidP="00BA4F68">
            <w:pPr>
              <w:spacing w:line="360" w:lineRule="auto"/>
              <w:jc w:val="center"/>
              <w:rPr>
                <w:rFonts w:eastAsia="Times New Roman" w:cs="Arial"/>
                <w:color w:val="002060"/>
                <w:lang w:eastAsia="en-IE"/>
              </w:rPr>
            </w:pPr>
            <w:r w:rsidRPr="001B3D19">
              <w:rPr>
                <w:rFonts w:eastAsia="Times New Roman" w:cs="Arial"/>
                <w:color w:val="002060"/>
                <w:lang w:eastAsia="en-IE"/>
              </w:rPr>
              <w:t>Calendar year</w:t>
            </w:r>
          </w:p>
        </w:tc>
        <w:tc>
          <w:tcPr>
            <w:tcW w:w="2254" w:type="dxa"/>
          </w:tcPr>
          <w:p w14:paraId="4554A06D" w14:textId="30834570" w:rsidR="00C236EC" w:rsidRPr="001B3D19" w:rsidRDefault="00C236EC" w:rsidP="00C236EC">
            <w:pPr>
              <w:spacing w:line="360" w:lineRule="auto"/>
              <w:jc w:val="center"/>
              <w:rPr>
                <w:rFonts w:eastAsia="Times New Roman" w:cs="Arial"/>
                <w:color w:val="002060"/>
                <w:lang w:eastAsia="en-IE"/>
              </w:rPr>
            </w:pPr>
            <w:r w:rsidRPr="001B3D19">
              <w:rPr>
                <w:color w:val="002060"/>
              </w:rPr>
              <w:t>20 µg/m</w:t>
            </w:r>
            <w:r w:rsidRPr="001B3D19">
              <w:rPr>
                <w:color w:val="002060"/>
                <w:vertAlign w:val="superscript"/>
              </w:rPr>
              <w:t>3</w:t>
            </w:r>
          </w:p>
        </w:tc>
      </w:tr>
      <w:tr w:rsidR="001B3D19" w:rsidRPr="001B3D19" w14:paraId="6D446E8B" w14:textId="77777777" w:rsidTr="00C236EC">
        <w:trPr>
          <w:jc w:val="center"/>
        </w:trPr>
        <w:tc>
          <w:tcPr>
            <w:tcW w:w="2254" w:type="dxa"/>
          </w:tcPr>
          <w:p w14:paraId="11F5DC5D" w14:textId="77777777" w:rsidR="00C236EC" w:rsidRPr="001B3D19" w:rsidRDefault="00C236EC" w:rsidP="00C236EC">
            <w:pPr>
              <w:spacing w:line="360" w:lineRule="auto"/>
              <w:jc w:val="center"/>
              <w:rPr>
                <w:rFonts w:eastAsia="Times New Roman" w:cs="Arial"/>
                <w:color w:val="002060"/>
                <w:lang w:eastAsia="en-IE"/>
              </w:rPr>
            </w:pPr>
          </w:p>
        </w:tc>
        <w:tc>
          <w:tcPr>
            <w:tcW w:w="2254" w:type="dxa"/>
          </w:tcPr>
          <w:p w14:paraId="2C00F145" w14:textId="116B05D1" w:rsidR="00C236EC" w:rsidRPr="001B3D19" w:rsidRDefault="00C236EC" w:rsidP="00C236EC">
            <w:pPr>
              <w:spacing w:line="360" w:lineRule="auto"/>
              <w:jc w:val="center"/>
              <w:rPr>
                <w:rFonts w:eastAsia="Times New Roman" w:cs="Arial"/>
                <w:color w:val="002060"/>
                <w:lang w:eastAsia="en-IE"/>
              </w:rPr>
            </w:pPr>
            <w:r w:rsidRPr="001B3D19">
              <w:rPr>
                <w:rFonts w:eastAsia="Times New Roman" w:cs="Arial"/>
                <w:color w:val="002060"/>
                <w:lang w:eastAsia="en-IE"/>
              </w:rPr>
              <w:t>24 hour</w:t>
            </w:r>
          </w:p>
        </w:tc>
        <w:tc>
          <w:tcPr>
            <w:tcW w:w="2254" w:type="dxa"/>
          </w:tcPr>
          <w:p w14:paraId="3B34A255" w14:textId="78CA8389" w:rsidR="00C236EC" w:rsidRPr="001B3D19" w:rsidRDefault="00BA4F68" w:rsidP="00C236EC">
            <w:pPr>
              <w:spacing w:line="360" w:lineRule="auto"/>
              <w:jc w:val="center"/>
              <w:rPr>
                <w:rFonts w:eastAsia="Times New Roman" w:cs="Arial"/>
                <w:color w:val="002060"/>
                <w:lang w:eastAsia="en-IE"/>
              </w:rPr>
            </w:pPr>
            <w:r w:rsidRPr="001B3D19">
              <w:rPr>
                <w:rFonts w:eastAsia="Times New Roman" w:cs="Arial"/>
                <w:color w:val="002060"/>
                <w:lang w:eastAsia="en-IE"/>
              </w:rPr>
              <w:t xml:space="preserve">50 </w:t>
            </w:r>
            <w:r w:rsidRPr="001B3D19">
              <w:rPr>
                <w:color w:val="002060"/>
              </w:rPr>
              <w:t>µg/m</w:t>
            </w:r>
            <w:r w:rsidRPr="001B3D19">
              <w:rPr>
                <w:color w:val="002060"/>
                <w:vertAlign w:val="superscript"/>
              </w:rPr>
              <w:t>3</w:t>
            </w:r>
          </w:p>
        </w:tc>
      </w:tr>
      <w:tr w:rsidR="001B3D19" w:rsidRPr="001B3D19" w14:paraId="5B8C9527" w14:textId="77777777" w:rsidTr="00C236EC">
        <w:trPr>
          <w:jc w:val="center"/>
        </w:trPr>
        <w:tc>
          <w:tcPr>
            <w:tcW w:w="2254" w:type="dxa"/>
          </w:tcPr>
          <w:p w14:paraId="7551B843" w14:textId="607AA8CB" w:rsidR="00C236EC" w:rsidRPr="001B3D19" w:rsidRDefault="00C236EC" w:rsidP="00C236EC">
            <w:pPr>
              <w:spacing w:line="360" w:lineRule="auto"/>
              <w:jc w:val="center"/>
              <w:rPr>
                <w:rFonts w:eastAsia="Times New Roman" w:cs="Arial"/>
                <w:color w:val="002060"/>
                <w:lang w:eastAsia="en-IE"/>
              </w:rPr>
            </w:pPr>
            <w:r w:rsidRPr="001B3D19">
              <w:rPr>
                <w:rFonts w:ascii="Times New Roman" w:eastAsia="Times New Roman" w:hAnsi="Times New Roman" w:cs="Times New Roman"/>
                <w:color w:val="002060"/>
                <w:sz w:val="24"/>
                <w:szCs w:val="24"/>
                <w:lang w:eastAsia="en-IE"/>
              </w:rPr>
              <w:t>PM</w:t>
            </w:r>
            <w:r w:rsidRPr="001B3D19">
              <w:rPr>
                <w:rFonts w:ascii="Times New Roman" w:eastAsia="Times New Roman" w:hAnsi="Times New Roman" w:cs="Times New Roman"/>
                <w:color w:val="002060"/>
                <w:sz w:val="20"/>
                <w:szCs w:val="20"/>
                <w:vertAlign w:val="subscript"/>
                <w:lang w:eastAsia="en-IE"/>
              </w:rPr>
              <w:t>2.5</w:t>
            </w:r>
          </w:p>
        </w:tc>
        <w:tc>
          <w:tcPr>
            <w:tcW w:w="2254" w:type="dxa"/>
          </w:tcPr>
          <w:p w14:paraId="1898F943" w14:textId="13830DB9" w:rsidR="00C236EC" w:rsidRPr="001B3D19" w:rsidRDefault="00BA4F68" w:rsidP="00C236EC">
            <w:pPr>
              <w:spacing w:line="360" w:lineRule="auto"/>
              <w:jc w:val="center"/>
              <w:rPr>
                <w:rFonts w:eastAsia="Times New Roman" w:cs="Arial"/>
                <w:color w:val="002060"/>
                <w:lang w:eastAsia="en-IE"/>
              </w:rPr>
            </w:pPr>
            <w:r w:rsidRPr="001B3D19">
              <w:rPr>
                <w:rFonts w:eastAsia="Times New Roman" w:cs="Arial"/>
                <w:color w:val="002060"/>
                <w:lang w:eastAsia="en-IE"/>
              </w:rPr>
              <w:t>Calendar year</w:t>
            </w:r>
          </w:p>
        </w:tc>
        <w:tc>
          <w:tcPr>
            <w:tcW w:w="2254" w:type="dxa"/>
          </w:tcPr>
          <w:p w14:paraId="3F9F40FA" w14:textId="5AFBE7A2" w:rsidR="00C236EC" w:rsidRPr="001B3D19" w:rsidRDefault="00BA4F68" w:rsidP="00C236EC">
            <w:pPr>
              <w:spacing w:line="360" w:lineRule="auto"/>
              <w:jc w:val="center"/>
              <w:rPr>
                <w:rFonts w:eastAsia="Times New Roman" w:cs="Arial"/>
                <w:color w:val="002060"/>
                <w:lang w:eastAsia="en-IE"/>
              </w:rPr>
            </w:pPr>
            <w:r w:rsidRPr="001B3D19">
              <w:rPr>
                <w:rFonts w:eastAsia="Times New Roman" w:cs="Arial"/>
                <w:color w:val="002060"/>
                <w:lang w:eastAsia="en-IE"/>
              </w:rPr>
              <w:t xml:space="preserve">10 </w:t>
            </w:r>
            <w:r w:rsidRPr="001B3D19">
              <w:rPr>
                <w:color w:val="002060"/>
              </w:rPr>
              <w:t>µg/m</w:t>
            </w:r>
            <w:r w:rsidRPr="001B3D19">
              <w:rPr>
                <w:color w:val="002060"/>
                <w:vertAlign w:val="superscript"/>
              </w:rPr>
              <w:t>3</w:t>
            </w:r>
          </w:p>
        </w:tc>
      </w:tr>
      <w:tr w:rsidR="00C236EC" w:rsidRPr="001B3D19" w14:paraId="0C8FABDA" w14:textId="77777777" w:rsidTr="00C236EC">
        <w:trPr>
          <w:jc w:val="center"/>
        </w:trPr>
        <w:tc>
          <w:tcPr>
            <w:tcW w:w="2254" w:type="dxa"/>
          </w:tcPr>
          <w:p w14:paraId="3B42ED4F" w14:textId="77777777" w:rsidR="00C236EC" w:rsidRPr="001B3D19" w:rsidRDefault="00C236EC" w:rsidP="00C236EC">
            <w:pPr>
              <w:spacing w:line="360" w:lineRule="auto"/>
              <w:jc w:val="center"/>
              <w:rPr>
                <w:rFonts w:eastAsia="Times New Roman" w:cs="Arial"/>
                <w:color w:val="002060"/>
                <w:lang w:eastAsia="en-IE"/>
              </w:rPr>
            </w:pPr>
          </w:p>
        </w:tc>
        <w:tc>
          <w:tcPr>
            <w:tcW w:w="2254" w:type="dxa"/>
          </w:tcPr>
          <w:p w14:paraId="5E1DE311" w14:textId="5CBCD327" w:rsidR="00C236EC" w:rsidRPr="001B3D19" w:rsidRDefault="00BA4F68" w:rsidP="00C236EC">
            <w:pPr>
              <w:spacing w:line="360" w:lineRule="auto"/>
              <w:jc w:val="center"/>
              <w:rPr>
                <w:rFonts w:eastAsia="Times New Roman" w:cs="Arial"/>
                <w:color w:val="002060"/>
                <w:lang w:eastAsia="en-IE"/>
              </w:rPr>
            </w:pPr>
            <w:r w:rsidRPr="001B3D19">
              <w:rPr>
                <w:rFonts w:eastAsia="Times New Roman" w:cs="Arial"/>
                <w:color w:val="002060"/>
                <w:lang w:eastAsia="en-IE"/>
              </w:rPr>
              <w:t xml:space="preserve">24 hour </w:t>
            </w:r>
          </w:p>
        </w:tc>
        <w:tc>
          <w:tcPr>
            <w:tcW w:w="2254" w:type="dxa"/>
          </w:tcPr>
          <w:p w14:paraId="3B9CE1D0" w14:textId="30D0FD5C" w:rsidR="00C236EC" w:rsidRPr="001B3D19" w:rsidRDefault="00BA4F68" w:rsidP="00C236EC">
            <w:pPr>
              <w:spacing w:line="360" w:lineRule="auto"/>
              <w:jc w:val="center"/>
              <w:rPr>
                <w:rFonts w:eastAsia="Times New Roman" w:cs="Arial"/>
                <w:color w:val="002060"/>
                <w:lang w:eastAsia="en-IE"/>
              </w:rPr>
            </w:pPr>
            <w:r w:rsidRPr="001B3D19">
              <w:rPr>
                <w:rFonts w:eastAsia="Times New Roman" w:cs="Arial"/>
                <w:color w:val="002060"/>
                <w:lang w:eastAsia="en-IE"/>
              </w:rPr>
              <w:t xml:space="preserve">25 </w:t>
            </w:r>
            <w:r w:rsidRPr="001B3D19">
              <w:rPr>
                <w:color w:val="002060"/>
              </w:rPr>
              <w:t>µg/m</w:t>
            </w:r>
            <w:r w:rsidRPr="001B3D19">
              <w:rPr>
                <w:color w:val="002060"/>
                <w:vertAlign w:val="superscript"/>
              </w:rPr>
              <w:t>3</w:t>
            </w:r>
          </w:p>
        </w:tc>
      </w:tr>
    </w:tbl>
    <w:p w14:paraId="624FB76E" w14:textId="77777777" w:rsidR="00C236EC" w:rsidRPr="001B3D19" w:rsidRDefault="00C236EC" w:rsidP="000D29D8">
      <w:pPr>
        <w:spacing w:after="0" w:line="360" w:lineRule="auto"/>
        <w:rPr>
          <w:rFonts w:eastAsia="Times New Roman" w:cs="Arial"/>
          <w:color w:val="002060"/>
          <w:lang w:eastAsia="en-IE"/>
        </w:rPr>
      </w:pPr>
    </w:p>
    <w:p w14:paraId="1AB0FB6B" w14:textId="7D2A473E" w:rsidR="00BB1FDF" w:rsidRPr="001B3D19" w:rsidRDefault="00BA4F68" w:rsidP="00AD00E1">
      <w:pPr>
        <w:spacing w:after="0" w:line="360" w:lineRule="auto"/>
      </w:pPr>
      <w:r w:rsidRPr="001B3D19">
        <w:rPr>
          <w:rFonts w:eastAsia="Times New Roman" w:cs="Arial"/>
          <w:b/>
          <w:sz w:val="28"/>
          <w:szCs w:val="28"/>
          <w:lang w:eastAsia="en-IE"/>
        </w:rPr>
        <w:t>A</w:t>
      </w:r>
      <w:r w:rsidR="004759A6" w:rsidRPr="001B3D19">
        <w:rPr>
          <w:rFonts w:eastAsia="Times New Roman" w:cs="Arial"/>
          <w:b/>
          <w:sz w:val="28"/>
          <w:szCs w:val="28"/>
          <w:lang w:eastAsia="en-IE"/>
        </w:rPr>
        <w:t xml:space="preserve">ir Quality in </w:t>
      </w:r>
      <w:r w:rsidR="001E1754" w:rsidRPr="001B3D19">
        <w:rPr>
          <w:rFonts w:eastAsia="Times New Roman" w:cs="Arial"/>
          <w:b/>
          <w:sz w:val="28"/>
          <w:szCs w:val="28"/>
          <w:lang w:eastAsia="en-IE"/>
        </w:rPr>
        <w:t>December</w:t>
      </w:r>
    </w:p>
    <w:p w14:paraId="6426E885" w14:textId="32E50113" w:rsidR="00191714" w:rsidRPr="001B3D19" w:rsidRDefault="00191714" w:rsidP="0044144D">
      <w:pPr>
        <w:spacing w:after="0" w:line="360" w:lineRule="auto"/>
        <w:rPr>
          <w:rFonts w:eastAsia="Times New Roman" w:cs="Arial"/>
          <w:color w:val="002060"/>
          <w:lang w:eastAsia="en-IE"/>
        </w:rPr>
      </w:pPr>
      <w:r w:rsidRPr="001B3D19">
        <w:rPr>
          <w:color w:val="002060"/>
        </w:rPr>
        <w:t xml:space="preserve">The </w:t>
      </w:r>
      <w:r w:rsidR="0044144D" w:rsidRPr="001B3D19">
        <w:rPr>
          <w:color w:val="002060"/>
        </w:rPr>
        <w:t>graphs on the following pages show</w:t>
      </w:r>
      <w:r w:rsidRPr="001B3D19">
        <w:rPr>
          <w:color w:val="002060"/>
        </w:rPr>
        <w:t xml:space="preserve"> the</w:t>
      </w:r>
      <w:r w:rsidR="007D795F" w:rsidRPr="001B3D19">
        <w:rPr>
          <w:color w:val="002060"/>
        </w:rPr>
        <w:t xml:space="preserve"> 24 hourly mean values </w:t>
      </w:r>
      <w:r w:rsidRPr="001B3D19">
        <w:rPr>
          <w:color w:val="002060"/>
        </w:rPr>
        <w:t>of</w:t>
      </w:r>
      <w:r w:rsidR="00AD00E1" w:rsidRPr="001B3D19">
        <w:rPr>
          <w:color w:val="002060"/>
        </w:rPr>
        <w:t xml:space="preserve"> Total </w:t>
      </w:r>
      <w:proofErr w:type="gramStart"/>
      <w:r w:rsidR="00AD00E1" w:rsidRPr="001B3D19">
        <w:rPr>
          <w:color w:val="002060"/>
        </w:rPr>
        <w:t xml:space="preserve">Particulates, </w:t>
      </w:r>
      <w:r w:rsidRPr="001B3D19">
        <w:rPr>
          <w:color w:val="002060"/>
        </w:rPr>
        <w:t xml:space="preserve"> PM</w:t>
      </w:r>
      <w:proofErr w:type="gramEnd"/>
      <w:r w:rsidRPr="001B3D19">
        <w:rPr>
          <w:color w:val="002060"/>
          <w:vertAlign w:val="subscript"/>
        </w:rPr>
        <w:t>10</w:t>
      </w:r>
      <w:r w:rsidR="00AD00E1" w:rsidRPr="001B3D19">
        <w:rPr>
          <w:color w:val="002060"/>
        </w:rPr>
        <w:t xml:space="preserve">, </w:t>
      </w:r>
      <w:r w:rsidR="009A3B4D" w:rsidRPr="001B3D19">
        <w:rPr>
          <w:color w:val="002060"/>
        </w:rPr>
        <w:t xml:space="preserve"> PM</w:t>
      </w:r>
      <w:r w:rsidRPr="001B3D19">
        <w:rPr>
          <w:color w:val="002060"/>
          <w:vertAlign w:val="subscript"/>
        </w:rPr>
        <w:t>2.5</w:t>
      </w:r>
      <w:r w:rsidR="00AD00E1" w:rsidRPr="001B3D19">
        <w:rPr>
          <w:color w:val="002060"/>
          <w:vertAlign w:val="subscript"/>
        </w:rPr>
        <w:t xml:space="preserve"> </w:t>
      </w:r>
      <w:r w:rsidRPr="001B3D19">
        <w:rPr>
          <w:color w:val="002060"/>
        </w:rPr>
        <w:t xml:space="preserve"> </w:t>
      </w:r>
      <w:r w:rsidR="00AD00E1" w:rsidRPr="001B3D19">
        <w:rPr>
          <w:color w:val="002060"/>
        </w:rPr>
        <w:t>and PM</w:t>
      </w:r>
      <w:r w:rsidR="00AD00E1" w:rsidRPr="001B3D19">
        <w:rPr>
          <w:color w:val="002060"/>
          <w:vertAlign w:val="subscript"/>
        </w:rPr>
        <w:t xml:space="preserve">1 </w:t>
      </w:r>
      <w:r w:rsidRPr="001B3D19">
        <w:rPr>
          <w:color w:val="002060"/>
        </w:rPr>
        <w:t xml:space="preserve">for the month </w:t>
      </w:r>
      <w:r w:rsidR="001E1754" w:rsidRPr="001B3D19">
        <w:rPr>
          <w:color w:val="002060"/>
        </w:rPr>
        <w:t>of December</w:t>
      </w:r>
      <w:r w:rsidRPr="001B3D19">
        <w:rPr>
          <w:color w:val="002060"/>
        </w:rPr>
        <w:t xml:space="preserve"> at the three monitoring sites. </w:t>
      </w:r>
      <w:r w:rsidR="00AD00E1" w:rsidRPr="001B3D19">
        <w:rPr>
          <w:color w:val="002060"/>
        </w:rPr>
        <w:t xml:space="preserve"> The air quality standards for PM</w:t>
      </w:r>
      <w:r w:rsidR="00AD00E1" w:rsidRPr="001B3D19">
        <w:rPr>
          <w:color w:val="002060"/>
          <w:vertAlign w:val="subscript"/>
        </w:rPr>
        <w:t>10</w:t>
      </w:r>
      <w:r w:rsidR="009A3B4D" w:rsidRPr="001B3D19">
        <w:rPr>
          <w:color w:val="002060"/>
        </w:rPr>
        <w:t xml:space="preserve"> and PM</w:t>
      </w:r>
      <w:r w:rsidR="00AD00E1" w:rsidRPr="001B3D19">
        <w:rPr>
          <w:color w:val="002060"/>
          <w:vertAlign w:val="subscript"/>
        </w:rPr>
        <w:t>2.5</w:t>
      </w:r>
      <w:r w:rsidR="00AD00E1" w:rsidRPr="001B3D19">
        <w:rPr>
          <w:color w:val="002060"/>
        </w:rPr>
        <w:t xml:space="preserve"> are also indicated. There are no standards currently set for Total Particulates and PM</w:t>
      </w:r>
      <w:r w:rsidR="00AD00E1" w:rsidRPr="001B3D19">
        <w:rPr>
          <w:color w:val="002060"/>
          <w:vertAlign w:val="subscript"/>
        </w:rPr>
        <w:t>1</w:t>
      </w:r>
      <w:r w:rsidR="00AD00E1" w:rsidRPr="001B3D19">
        <w:rPr>
          <w:color w:val="002060"/>
        </w:rPr>
        <w:t xml:space="preserve">. </w:t>
      </w:r>
      <w:r w:rsidR="00074954" w:rsidRPr="001B3D19">
        <w:rPr>
          <w:color w:val="002060"/>
        </w:rPr>
        <w:t xml:space="preserve"> </w:t>
      </w:r>
      <w:r w:rsidR="00AD00E1" w:rsidRPr="001B3D19">
        <w:rPr>
          <w:color w:val="002060"/>
        </w:rPr>
        <w:t>At all three monitoring sites, the results for PM</w:t>
      </w:r>
      <w:r w:rsidR="00AD00E1" w:rsidRPr="001B3D19">
        <w:rPr>
          <w:color w:val="002060"/>
          <w:vertAlign w:val="subscript"/>
        </w:rPr>
        <w:t>10</w:t>
      </w:r>
      <w:r w:rsidR="00AD00E1" w:rsidRPr="001B3D19">
        <w:rPr>
          <w:color w:val="002060"/>
        </w:rPr>
        <w:t xml:space="preserve"> and PM</w:t>
      </w:r>
      <w:r w:rsidR="00AD00E1" w:rsidRPr="001B3D19">
        <w:rPr>
          <w:color w:val="002060"/>
          <w:vertAlign w:val="subscript"/>
        </w:rPr>
        <w:t xml:space="preserve">2.5 </w:t>
      </w:r>
      <w:r w:rsidR="00AD00E1" w:rsidRPr="001B3D19">
        <w:rPr>
          <w:color w:val="002060"/>
        </w:rPr>
        <w:t>ind</w:t>
      </w:r>
      <w:r w:rsidR="00A114A9" w:rsidRPr="001B3D19">
        <w:rPr>
          <w:color w:val="002060"/>
        </w:rPr>
        <w:t>icated good air quality through</w:t>
      </w:r>
      <w:r w:rsidR="00BA3FA6" w:rsidRPr="001B3D19">
        <w:rPr>
          <w:color w:val="002060"/>
        </w:rPr>
        <w:t xml:space="preserve">out </w:t>
      </w:r>
      <w:r w:rsidR="001E1754" w:rsidRPr="001B3D19">
        <w:rPr>
          <w:color w:val="002060"/>
        </w:rPr>
        <w:t>December (</w:t>
      </w:r>
      <w:r w:rsidR="001E1754" w:rsidRPr="001B3D19">
        <w:rPr>
          <w:rFonts w:eastAsia="Times New Roman" w:cs="Arial"/>
          <w:color w:val="002060"/>
          <w:lang w:eastAsia="en-IE"/>
        </w:rPr>
        <w:t xml:space="preserve">Data from the </w:t>
      </w:r>
      <w:proofErr w:type="spellStart"/>
      <w:r w:rsidR="001E1754" w:rsidRPr="001B3D19">
        <w:rPr>
          <w:rFonts w:eastAsia="Times New Roman" w:cs="Arial"/>
          <w:color w:val="002060"/>
          <w:lang w:eastAsia="en-IE"/>
        </w:rPr>
        <w:t>Mungret</w:t>
      </w:r>
      <w:proofErr w:type="spellEnd"/>
      <w:r w:rsidR="001E1754" w:rsidRPr="001B3D19">
        <w:rPr>
          <w:rFonts w:eastAsia="Times New Roman" w:cs="Arial"/>
          <w:color w:val="002060"/>
          <w:lang w:eastAsia="en-IE"/>
        </w:rPr>
        <w:t xml:space="preserve"> monitor was unavailable from 27</w:t>
      </w:r>
      <w:r w:rsidR="001E1754" w:rsidRPr="001B3D19">
        <w:rPr>
          <w:rFonts w:eastAsia="Times New Roman" w:cs="Arial"/>
          <w:color w:val="002060"/>
          <w:vertAlign w:val="superscript"/>
          <w:lang w:eastAsia="en-IE"/>
        </w:rPr>
        <w:t>th</w:t>
      </w:r>
      <w:r w:rsidR="001E1754" w:rsidRPr="001B3D19">
        <w:rPr>
          <w:rFonts w:eastAsia="Times New Roman" w:cs="Arial"/>
          <w:color w:val="002060"/>
          <w:lang w:eastAsia="en-IE"/>
        </w:rPr>
        <w:t xml:space="preserve"> Nov to the 13</w:t>
      </w:r>
      <w:r w:rsidR="001E1754" w:rsidRPr="001B3D19">
        <w:rPr>
          <w:rFonts w:eastAsia="Times New Roman" w:cs="Arial"/>
          <w:color w:val="002060"/>
          <w:vertAlign w:val="superscript"/>
          <w:lang w:eastAsia="en-IE"/>
        </w:rPr>
        <w:t>th</w:t>
      </w:r>
      <w:r w:rsidR="001E1754" w:rsidRPr="001B3D19">
        <w:rPr>
          <w:rFonts w:eastAsia="Times New Roman" w:cs="Arial"/>
          <w:color w:val="002060"/>
          <w:lang w:eastAsia="en-IE"/>
        </w:rPr>
        <w:t xml:space="preserve"> Dec due to an electrical fault</w:t>
      </w:r>
      <w:r w:rsidR="001E1754" w:rsidRPr="001B3D19">
        <w:rPr>
          <w:rFonts w:eastAsia="Times New Roman" w:cs="Arial"/>
          <w:color w:val="002060"/>
          <w:lang w:eastAsia="en-IE"/>
        </w:rPr>
        <w:t>).</w:t>
      </w:r>
      <w:r w:rsidR="001E1754" w:rsidRPr="001B3D19">
        <w:rPr>
          <w:rFonts w:eastAsia="Times New Roman" w:cs="Arial"/>
          <w:color w:val="002060"/>
          <w:lang w:eastAsia="en-IE"/>
        </w:rPr>
        <w:t xml:space="preserve"> </w:t>
      </w:r>
      <w:r w:rsidR="00AD00E1" w:rsidRPr="001B3D19">
        <w:rPr>
          <w:color w:val="002060"/>
        </w:rPr>
        <w:t xml:space="preserve"> </w:t>
      </w:r>
      <w:r w:rsidR="00AD00E1" w:rsidRPr="001B3D19">
        <w:rPr>
          <w:rFonts w:eastAsia="Times New Roman" w:cs="Arial"/>
          <w:color w:val="002060"/>
          <w:lang w:eastAsia="en-IE"/>
        </w:rPr>
        <w:t xml:space="preserve"> Further information on air quality and health can be found at: </w:t>
      </w:r>
      <w:hyperlink r:id="rId7" w:anchor="d.en.51478" w:history="1">
        <w:r w:rsidR="00AD00E1" w:rsidRPr="001B3D19">
          <w:rPr>
            <w:rStyle w:val="Hyperlink"/>
            <w:rFonts w:eastAsia="Times New Roman" w:cs="Arial"/>
            <w:color w:val="002060"/>
            <w:lang w:eastAsia="en-IE"/>
          </w:rPr>
          <w:t>http://www.epa.ie/air/quality/index/#d.en.51478</w:t>
        </w:r>
      </w:hyperlink>
    </w:p>
    <w:p w14:paraId="6F1430C0" w14:textId="749F20AB" w:rsidR="0044144D" w:rsidRPr="001B3D19" w:rsidRDefault="0044144D" w:rsidP="0044144D">
      <w:pPr>
        <w:spacing w:after="0" w:line="360" w:lineRule="auto"/>
        <w:rPr>
          <w:rFonts w:eastAsia="Times New Roman" w:cs="Arial"/>
          <w:color w:val="002060"/>
          <w:lang w:eastAsia="en-IE"/>
        </w:rPr>
      </w:pPr>
    </w:p>
    <w:p w14:paraId="17B5481E" w14:textId="643B6AA0" w:rsidR="0044144D" w:rsidRPr="001B3D19" w:rsidRDefault="007A7354" w:rsidP="0044144D">
      <w:pPr>
        <w:spacing w:after="0" w:line="360" w:lineRule="auto"/>
        <w:rPr>
          <w:rFonts w:eastAsia="Times New Roman" w:cs="Arial"/>
          <w:color w:val="002060"/>
          <w:lang w:eastAsia="en-IE"/>
        </w:rPr>
      </w:pPr>
      <w:r w:rsidRPr="001B3D19">
        <w:rPr>
          <w:rFonts w:eastAsia="Times New Roman" w:cs="Arial"/>
          <w:color w:val="002060"/>
          <w:lang w:eastAsia="en-IE"/>
        </w:rPr>
        <w:t>The long</w:t>
      </w:r>
      <w:r w:rsidR="00723A83" w:rsidRPr="001B3D19">
        <w:rPr>
          <w:rFonts w:eastAsia="Times New Roman" w:cs="Arial"/>
          <w:color w:val="002060"/>
          <w:lang w:eastAsia="en-IE"/>
        </w:rPr>
        <w:t xml:space="preserve"> </w:t>
      </w:r>
      <w:r w:rsidRPr="001B3D19">
        <w:rPr>
          <w:rFonts w:eastAsia="Times New Roman" w:cs="Arial"/>
          <w:color w:val="002060"/>
          <w:lang w:eastAsia="en-IE"/>
        </w:rPr>
        <w:t>term</w:t>
      </w:r>
      <w:r w:rsidR="0044144D" w:rsidRPr="001B3D19">
        <w:rPr>
          <w:rFonts w:eastAsia="Times New Roman" w:cs="Arial"/>
          <w:color w:val="002060"/>
          <w:lang w:eastAsia="en-IE"/>
        </w:rPr>
        <w:t xml:space="preserve"> mean values since the monitors were installed in May 2017 are shown in the table below and compared with the annual mean limits and guidelines.</w:t>
      </w:r>
      <w:r w:rsidR="00074954" w:rsidRPr="001B3D19">
        <w:rPr>
          <w:rFonts w:eastAsia="Times New Roman" w:cs="Arial"/>
          <w:color w:val="002060"/>
          <w:lang w:eastAsia="en-IE"/>
        </w:rPr>
        <w:t xml:space="preserve"> All values were below WHO guidelines.</w:t>
      </w:r>
    </w:p>
    <w:p w14:paraId="1421D9E4" w14:textId="77777777" w:rsidR="003C3F2A" w:rsidRPr="001B3D19" w:rsidRDefault="003C3F2A" w:rsidP="0044144D">
      <w:pPr>
        <w:spacing w:after="0" w:line="360" w:lineRule="auto"/>
        <w:rPr>
          <w:rFonts w:eastAsia="Times New Roman" w:cs="Arial"/>
          <w:color w:val="002060"/>
          <w:lang w:eastAsia="en-IE"/>
        </w:rPr>
      </w:pPr>
    </w:p>
    <w:tbl>
      <w:tblPr>
        <w:tblStyle w:val="TableGrid"/>
        <w:tblW w:w="0" w:type="auto"/>
        <w:tblLook w:val="04A0" w:firstRow="1" w:lastRow="0" w:firstColumn="1" w:lastColumn="0" w:noHBand="0" w:noVBand="1"/>
      </w:tblPr>
      <w:tblGrid>
        <w:gridCol w:w="1174"/>
        <w:gridCol w:w="1231"/>
        <w:gridCol w:w="1843"/>
        <w:gridCol w:w="2286"/>
        <w:gridCol w:w="2482"/>
      </w:tblGrid>
      <w:tr w:rsidR="001B3D19" w:rsidRPr="001B3D19" w14:paraId="330A59AE" w14:textId="77777777" w:rsidTr="000118E8">
        <w:tc>
          <w:tcPr>
            <w:tcW w:w="1174" w:type="dxa"/>
          </w:tcPr>
          <w:p w14:paraId="42AEC45C" w14:textId="3EDD81D3" w:rsidR="00074954" w:rsidRPr="001B3D19" w:rsidRDefault="00074954" w:rsidP="0044144D">
            <w:pPr>
              <w:spacing w:line="360" w:lineRule="auto"/>
              <w:rPr>
                <w:rFonts w:eastAsia="Times New Roman" w:cs="Arial"/>
                <w:b/>
                <w:color w:val="002060"/>
                <w:sz w:val="20"/>
                <w:szCs w:val="20"/>
                <w:lang w:eastAsia="en-IE"/>
              </w:rPr>
            </w:pPr>
            <w:r w:rsidRPr="001B3D19">
              <w:rPr>
                <w:rFonts w:eastAsia="Times New Roman" w:cs="Arial"/>
                <w:b/>
                <w:color w:val="002060"/>
                <w:sz w:val="20"/>
                <w:szCs w:val="20"/>
                <w:lang w:eastAsia="en-IE"/>
              </w:rPr>
              <w:t>Parameter</w:t>
            </w:r>
          </w:p>
        </w:tc>
        <w:tc>
          <w:tcPr>
            <w:tcW w:w="1231" w:type="dxa"/>
          </w:tcPr>
          <w:p w14:paraId="524423A2" w14:textId="1C7EC9CE" w:rsidR="00074954" w:rsidRPr="001B3D19" w:rsidRDefault="00074954" w:rsidP="0044144D">
            <w:pPr>
              <w:spacing w:line="360" w:lineRule="auto"/>
              <w:rPr>
                <w:rFonts w:eastAsia="Times New Roman" w:cs="Arial"/>
                <w:b/>
                <w:color w:val="002060"/>
                <w:sz w:val="20"/>
                <w:szCs w:val="20"/>
                <w:lang w:eastAsia="en-IE"/>
              </w:rPr>
            </w:pPr>
            <w:r w:rsidRPr="001B3D19">
              <w:rPr>
                <w:rFonts w:eastAsia="Times New Roman" w:cs="Arial"/>
                <w:b/>
                <w:color w:val="002060"/>
                <w:sz w:val="20"/>
                <w:szCs w:val="20"/>
                <w:lang w:eastAsia="en-IE"/>
              </w:rPr>
              <w:t>Location</w:t>
            </w:r>
          </w:p>
        </w:tc>
        <w:tc>
          <w:tcPr>
            <w:tcW w:w="1843" w:type="dxa"/>
          </w:tcPr>
          <w:p w14:paraId="45AFC62D" w14:textId="10F438D1" w:rsidR="00074954" w:rsidRPr="001B3D19" w:rsidRDefault="000118E8" w:rsidP="0044144D">
            <w:pPr>
              <w:spacing w:line="360" w:lineRule="auto"/>
              <w:rPr>
                <w:rFonts w:eastAsia="Times New Roman" w:cs="Arial"/>
                <w:b/>
                <w:color w:val="002060"/>
                <w:sz w:val="20"/>
                <w:szCs w:val="20"/>
                <w:lang w:eastAsia="en-IE"/>
              </w:rPr>
            </w:pPr>
            <w:r w:rsidRPr="001B3D19">
              <w:rPr>
                <w:rFonts w:eastAsia="Times New Roman" w:cs="Arial"/>
                <w:b/>
                <w:color w:val="002060"/>
                <w:sz w:val="20"/>
                <w:szCs w:val="20"/>
                <w:lang w:eastAsia="en-IE"/>
              </w:rPr>
              <w:t>Measured  long term mean</w:t>
            </w:r>
            <w:r w:rsidR="00024F3D" w:rsidRPr="001B3D19">
              <w:rPr>
                <w:rFonts w:eastAsia="Times New Roman" w:cs="Arial"/>
                <w:b/>
                <w:color w:val="002060"/>
                <w:sz w:val="20"/>
                <w:szCs w:val="20"/>
                <w:lang w:eastAsia="en-IE"/>
              </w:rPr>
              <w:t xml:space="preserve"> </w:t>
            </w:r>
            <w:r w:rsidR="00024F3D" w:rsidRPr="001B3D19">
              <w:rPr>
                <w:rFonts w:ascii="Times New Roman" w:eastAsia="Times New Roman" w:hAnsi="Times New Roman" w:cs="Times New Roman"/>
                <w:b/>
                <w:bCs/>
                <w:color w:val="002060"/>
                <w:sz w:val="20"/>
                <w:szCs w:val="20"/>
                <w:lang w:eastAsia="en-IE"/>
              </w:rPr>
              <w:t>(</w:t>
            </w:r>
            <w:r w:rsidR="00024F3D" w:rsidRPr="001B3D19">
              <w:rPr>
                <w:rFonts w:ascii="Times New Roman" w:eastAsia="Times New Roman" w:hAnsi="Times New Roman" w:cs="Times New Roman"/>
                <w:b/>
                <w:color w:val="002060"/>
                <w:sz w:val="20"/>
                <w:szCs w:val="20"/>
                <w:lang w:eastAsia="en-IE"/>
              </w:rPr>
              <w:t>µg/m</w:t>
            </w:r>
            <w:r w:rsidR="00024F3D" w:rsidRPr="001B3D19">
              <w:rPr>
                <w:rFonts w:ascii="Times New Roman" w:eastAsia="Times New Roman" w:hAnsi="Times New Roman" w:cs="Times New Roman"/>
                <w:b/>
                <w:color w:val="002060"/>
                <w:sz w:val="20"/>
                <w:szCs w:val="20"/>
                <w:vertAlign w:val="superscript"/>
                <w:lang w:eastAsia="en-IE"/>
              </w:rPr>
              <w:t>3</w:t>
            </w:r>
            <w:r w:rsidR="00024F3D" w:rsidRPr="001B3D19">
              <w:rPr>
                <w:rFonts w:ascii="Times New Roman" w:eastAsia="Times New Roman" w:hAnsi="Times New Roman" w:cs="Times New Roman"/>
                <w:b/>
                <w:color w:val="002060"/>
                <w:sz w:val="20"/>
                <w:szCs w:val="20"/>
                <w:lang w:eastAsia="en-IE"/>
              </w:rPr>
              <w:t>)</w:t>
            </w:r>
          </w:p>
        </w:tc>
        <w:tc>
          <w:tcPr>
            <w:tcW w:w="2286" w:type="dxa"/>
          </w:tcPr>
          <w:p w14:paraId="03529481" w14:textId="2D75C9B1" w:rsidR="00074954" w:rsidRPr="001B3D19" w:rsidRDefault="00074954" w:rsidP="000118E8">
            <w:pPr>
              <w:spacing w:line="360" w:lineRule="auto"/>
              <w:rPr>
                <w:rFonts w:eastAsia="Times New Roman" w:cs="Arial"/>
                <w:b/>
                <w:color w:val="002060"/>
                <w:sz w:val="20"/>
                <w:szCs w:val="20"/>
                <w:lang w:eastAsia="en-IE"/>
              </w:rPr>
            </w:pPr>
            <w:r w:rsidRPr="001B3D19">
              <w:rPr>
                <w:rFonts w:eastAsia="Times New Roman" w:cs="Arial"/>
                <w:b/>
                <w:color w:val="002060"/>
                <w:sz w:val="20"/>
                <w:szCs w:val="20"/>
                <w:lang w:eastAsia="en-IE"/>
              </w:rPr>
              <w:t xml:space="preserve">WHO </w:t>
            </w:r>
            <w:r w:rsidR="000118E8" w:rsidRPr="001B3D19">
              <w:rPr>
                <w:rFonts w:eastAsia="Times New Roman" w:cs="Arial"/>
                <w:b/>
                <w:color w:val="002060"/>
                <w:sz w:val="20"/>
                <w:szCs w:val="20"/>
                <w:lang w:eastAsia="en-IE"/>
              </w:rPr>
              <w:t xml:space="preserve"> annual mean</w:t>
            </w:r>
            <w:r w:rsidR="00024F3D" w:rsidRPr="001B3D19">
              <w:rPr>
                <w:rFonts w:eastAsia="Times New Roman" w:cs="Arial"/>
                <w:b/>
                <w:color w:val="002060"/>
                <w:sz w:val="20"/>
                <w:szCs w:val="20"/>
                <w:lang w:eastAsia="en-IE"/>
              </w:rPr>
              <w:t xml:space="preserve"> </w:t>
            </w:r>
            <w:r w:rsidR="000118E8" w:rsidRPr="001B3D19">
              <w:rPr>
                <w:rFonts w:eastAsia="Times New Roman" w:cs="Arial"/>
                <w:b/>
                <w:color w:val="002060"/>
                <w:sz w:val="20"/>
                <w:szCs w:val="20"/>
                <w:lang w:eastAsia="en-IE"/>
              </w:rPr>
              <w:t xml:space="preserve">guideline </w:t>
            </w:r>
            <w:r w:rsidR="00024F3D" w:rsidRPr="001B3D19">
              <w:rPr>
                <w:rFonts w:ascii="Times New Roman" w:eastAsia="Times New Roman" w:hAnsi="Times New Roman" w:cs="Times New Roman"/>
                <w:b/>
                <w:bCs/>
                <w:color w:val="002060"/>
                <w:sz w:val="20"/>
                <w:szCs w:val="20"/>
                <w:lang w:eastAsia="en-IE"/>
              </w:rPr>
              <w:t>(</w:t>
            </w:r>
            <w:r w:rsidR="00024F3D" w:rsidRPr="001B3D19">
              <w:rPr>
                <w:rFonts w:ascii="Times New Roman" w:eastAsia="Times New Roman" w:hAnsi="Times New Roman" w:cs="Times New Roman"/>
                <w:b/>
                <w:color w:val="002060"/>
                <w:sz w:val="20"/>
                <w:szCs w:val="20"/>
                <w:lang w:eastAsia="en-IE"/>
              </w:rPr>
              <w:t>µg/m</w:t>
            </w:r>
            <w:r w:rsidR="00024F3D" w:rsidRPr="001B3D19">
              <w:rPr>
                <w:rFonts w:ascii="Times New Roman" w:eastAsia="Times New Roman" w:hAnsi="Times New Roman" w:cs="Times New Roman"/>
                <w:b/>
                <w:color w:val="002060"/>
                <w:sz w:val="20"/>
                <w:szCs w:val="20"/>
                <w:vertAlign w:val="superscript"/>
                <w:lang w:eastAsia="en-IE"/>
              </w:rPr>
              <w:t>3</w:t>
            </w:r>
            <w:r w:rsidR="00024F3D" w:rsidRPr="001B3D19">
              <w:rPr>
                <w:rFonts w:ascii="Times New Roman" w:eastAsia="Times New Roman" w:hAnsi="Times New Roman" w:cs="Times New Roman"/>
                <w:b/>
                <w:color w:val="002060"/>
                <w:sz w:val="20"/>
                <w:szCs w:val="20"/>
                <w:lang w:eastAsia="en-IE"/>
              </w:rPr>
              <w:t>)</w:t>
            </w:r>
          </w:p>
        </w:tc>
        <w:tc>
          <w:tcPr>
            <w:tcW w:w="2482" w:type="dxa"/>
          </w:tcPr>
          <w:p w14:paraId="1217B869" w14:textId="74E6E948" w:rsidR="00074954" w:rsidRPr="001B3D19" w:rsidRDefault="00074954" w:rsidP="0044144D">
            <w:pPr>
              <w:spacing w:line="360" w:lineRule="auto"/>
              <w:rPr>
                <w:rFonts w:eastAsia="Times New Roman" w:cs="Arial"/>
                <w:b/>
                <w:color w:val="002060"/>
                <w:sz w:val="20"/>
                <w:szCs w:val="20"/>
                <w:lang w:eastAsia="en-IE"/>
              </w:rPr>
            </w:pPr>
            <w:r w:rsidRPr="001B3D19">
              <w:rPr>
                <w:rFonts w:eastAsia="Times New Roman" w:cs="Arial"/>
                <w:b/>
                <w:color w:val="002060"/>
                <w:sz w:val="20"/>
                <w:szCs w:val="20"/>
                <w:lang w:eastAsia="en-IE"/>
              </w:rPr>
              <w:t>E</w:t>
            </w:r>
            <w:r w:rsidR="000118E8" w:rsidRPr="001B3D19">
              <w:rPr>
                <w:rFonts w:eastAsia="Times New Roman" w:cs="Arial"/>
                <w:b/>
                <w:color w:val="002060"/>
                <w:sz w:val="20"/>
                <w:szCs w:val="20"/>
                <w:lang w:eastAsia="en-IE"/>
              </w:rPr>
              <w:t xml:space="preserve">U CAFÉ directive </w:t>
            </w:r>
            <w:r w:rsidRPr="001B3D19">
              <w:rPr>
                <w:rFonts w:eastAsia="Times New Roman" w:cs="Arial"/>
                <w:b/>
                <w:color w:val="002060"/>
                <w:sz w:val="20"/>
                <w:szCs w:val="20"/>
                <w:lang w:eastAsia="en-IE"/>
              </w:rPr>
              <w:t>annual mean</w:t>
            </w:r>
            <w:r w:rsidR="00024F3D" w:rsidRPr="001B3D19">
              <w:rPr>
                <w:rFonts w:eastAsia="Times New Roman" w:cs="Arial"/>
                <w:b/>
                <w:color w:val="002060"/>
                <w:sz w:val="20"/>
                <w:szCs w:val="20"/>
                <w:lang w:eastAsia="en-IE"/>
              </w:rPr>
              <w:t xml:space="preserve"> </w:t>
            </w:r>
            <w:r w:rsidR="000118E8" w:rsidRPr="001B3D19">
              <w:rPr>
                <w:rFonts w:eastAsia="Times New Roman" w:cs="Arial"/>
                <w:b/>
                <w:color w:val="002060"/>
                <w:sz w:val="20"/>
                <w:szCs w:val="20"/>
                <w:lang w:eastAsia="en-IE"/>
              </w:rPr>
              <w:t>limit</w:t>
            </w:r>
            <w:r w:rsidR="00024F3D" w:rsidRPr="001B3D19">
              <w:rPr>
                <w:rFonts w:ascii="Times New Roman" w:eastAsia="Times New Roman" w:hAnsi="Times New Roman" w:cs="Times New Roman"/>
                <w:b/>
                <w:bCs/>
                <w:color w:val="002060"/>
                <w:sz w:val="20"/>
                <w:szCs w:val="20"/>
                <w:lang w:eastAsia="en-IE"/>
              </w:rPr>
              <w:t>(</w:t>
            </w:r>
            <w:r w:rsidR="00024F3D" w:rsidRPr="001B3D19">
              <w:rPr>
                <w:rFonts w:ascii="Times New Roman" w:eastAsia="Times New Roman" w:hAnsi="Times New Roman" w:cs="Times New Roman"/>
                <w:b/>
                <w:color w:val="002060"/>
                <w:sz w:val="20"/>
                <w:szCs w:val="20"/>
                <w:lang w:eastAsia="en-IE"/>
              </w:rPr>
              <w:t>µg/m</w:t>
            </w:r>
            <w:r w:rsidR="00024F3D" w:rsidRPr="001B3D19">
              <w:rPr>
                <w:rFonts w:ascii="Times New Roman" w:eastAsia="Times New Roman" w:hAnsi="Times New Roman" w:cs="Times New Roman"/>
                <w:b/>
                <w:color w:val="002060"/>
                <w:sz w:val="20"/>
                <w:szCs w:val="20"/>
                <w:vertAlign w:val="superscript"/>
                <w:lang w:eastAsia="en-IE"/>
              </w:rPr>
              <w:t>3</w:t>
            </w:r>
            <w:r w:rsidR="00024F3D" w:rsidRPr="001B3D19">
              <w:rPr>
                <w:rFonts w:ascii="Times New Roman" w:eastAsia="Times New Roman" w:hAnsi="Times New Roman" w:cs="Times New Roman"/>
                <w:b/>
                <w:color w:val="002060"/>
                <w:sz w:val="20"/>
                <w:szCs w:val="20"/>
                <w:lang w:eastAsia="en-IE"/>
              </w:rPr>
              <w:t>)</w:t>
            </w:r>
          </w:p>
        </w:tc>
      </w:tr>
      <w:tr w:rsidR="001B3D19" w:rsidRPr="001B3D19" w14:paraId="52B249F0" w14:textId="77777777" w:rsidTr="000118E8">
        <w:tc>
          <w:tcPr>
            <w:tcW w:w="1174" w:type="dxa"/>
            <w:vMerge w:val="restart"/>
            <w:vAlign w:val="center"/>
          </w:tcPr>
          <w:p w14:paraId="2F1F4845" w14:textId="3324C390" w:rsidR="00024F3D" w:rsidRPr="001B3D19" w:rsidRDefault="00024F3D" w:rsidP="00024F3D">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Total Particulates</w:t>
            </w:r>
          </w:p>
        </w:tc>
        <w:tc>
          <w:tcPr>
            <w:tcW w:w="1231" w:type="dxa"/>
          </w:tcPr>
          <w:p w14:paraId="7F2FF6A6" w14:textId="798431D5"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O’Connell St</w:t>
            </w:r>
          </w:p>
        </w:tc>
        <w:tc>
          <w:tcPr>
            <w:tcW w:w="1843" w:type="dxa"/>
          </w:tcPr>
          <w:p w14:paraId="5E2453A9" w14:textId="116223C7"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14</w:t>
            </w:r>
          </w:p>
        </w:tc>
        <w:tc>
          <w:tcPr>
            <w:tcW w:w="2286" w:type="dxa"/>
            <w:vMerge w:val="restart"/>
            <w:vAlign w:val="center"/>
          </w:tcPr>
          <w:p w14:paraId="32AA5702" w14:textId="60F0184D"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None specified</w:t>
            </w:r>
          </w:p>
        </w:tc>
        <w:tc>
          <w:tcPr>
            <w:tcW w:w="2482" w:type="dxa"/>
            <w:vMerge w:val="restart"/>
            <w:vAlign w:val="center"/>
          </w:tcPr>
          <w:p w14:paraId="4BD8AEAF" w14:textId="249173EB"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None specified</w:t>
            </w:r>
          </w:p>
        </w:tc>
      </w:tr>
      <w:tr w:rsidR="001B3D19" w:rsidRPr="001B3D19" w14:paraId="17D04CFE" w14:textId="77777777" w:rsidTr="000118E8">
        <w:tc>
          <w:tcPr>
            <w:tcW w:w="1174" w:type="dxa"/>
            <w:vMerge/>
            <w:vAlign w:val="center"/>
          </w:tcPr>
          <w:p w14:paraId="56AD3F42"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63525676" w14:textId="14C26BDB"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Castletroy</w:t>
            </w:r>
            <w:proofErr w:type="spellEnd"/>
          </w:p>
        </w:tc>
        <w:tc>
          <w:tcPr>
            <w:tcW w:w="1843" w:type="dxa"/>
          </w:tcPr>
          <w:p w14:paraId="4F60AE9A" w14:textId="4F57021E"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11</w:t>
            </w:r>
          </w:p>
        </w:tc>
        <w:tc>
          <w:tcPr>
            <w:tcW w:w="2286" w:type="dxa"/>
            <w:vMerge/>
            <w:vAlign w:val="center"/>
          </w:tcPr>
          <w:p w14:paraId="4B172BCD" w14:textId="209B7A2A"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52F839DA"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260D13C9" w14:textId="77777777" w:rsidTr="000118E8">
        <w:tc>
          <w:tcPr>
            <w:tcW w:w="1174" w:type="dxa"/>
            <w:vMerge/>
            <w:vAlign w:val="center"/>
          </w:tcPr>
          <w:p w14:paraId="1BEE6AAB"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6FA0BC3F" w14:textId="1B01BD8C"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Mungret</w:t>
            </w:r>
            <w:proofErr w:type="spellEnd"/>
          </w:p>
        </w:tc>
        <w:tc>
          <w:tcPr>
            <w:tcW w:w="1843" w:type="dxa"/>
          </w:tcPr>
          <w:p w14:paraId="247EEA35" w14:textId="6070C6E9"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11</w:t>
            </w:r>
          </w:p>
        </w:tc>
        <w:tc>
          <w:tcPr>
            <w:tcW w:w="2286" w:type="dxa"/>
            <w:vMerge/>
            <w:vAlign w:val="center"/>
          </w:tcPr>
          <w:p w14:paraId="33EBB3B1"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74596F3B"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252B987C" w14:textId="77777777" w:rsidTr="000118E8">
        <w:tc>
          <w:tcPr>
            <w:tcW w:w="1174" w:type="dxa"/>
            <w:vMerge w:val="restart"/>
            <w:vAlign w:val="center"/>
          </w:tcPr>
          <w:p w14:paraId="1CCB5847" w14:textId="4E6784C4" w:rsidR="00024F3D" w:rsidRPr="001B3D19" w:rsidRDefault="00024F3D" w:rsidP="00024F3D">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PM</w:t>
            </w:r>
            <w:r w:rsidRPr="001B3D19">
              <w:rPr>
                <w:rFonts w:eastAsia="Times New Roman" w:cs="Arial"/>
                <w:color w:val="002060"/>
                <w:sz w:val="20"/>
                <w:szCs w:val="20"/>
                <w:vertAlign w:val="subscript"/>
                <w:lang w:eastAsia="en-IE"/>
              </w:rPr>
              <w:t>10</w:t>
            </w:r>
          </w:p>
        </w:tc>
        <w:tc>
          <w:tcPr>
            <w:tcW w:w="1231" w:type="dxa"/>
          </w:tcPr>
          <w:p w14:paraId="59A9BC5D" w14:textId="24CDD87D"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O’Connell St</w:t>
            </w:r>
          </w:p>
        </w:tc>
        <w:tc>
          <w:tcPr>
            <w:tcW w:w="1843" w:type="dxa"/>
          </w:tcPr>
          <w:p w14:paraId="40065856" w14:textId="67C9EA42"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10</w:t>
            </w:r>
          </w:p>
        </w:tc>
        <w:tc>
          <w:tcPr>
            <w:tcW w:w="2286" w:type="dxa"/>
            <w:vMerge w:val="restart"/>
            <w:vAlign w:val="center"/>
          </w:tcPr>
          <w:p w14:paraId="4E77AC17" w14:textId="113BFD30"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20</w:t>
            </w:r>
          </w:p>
        </w:tc>
        <w:tc>
          <w:tcPr>
            <w:tcW w:w="2482" w:type="dxa"/>
            <w:vMerge w:val="restart"/>
            <w:vAlign w:val="center"/>
          </w:tcPr>
          <w:p w14:paraId="6011C7D1" w14:textId="79B160D9"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40</w:t>
            </w:r>
          </w:p>
        </w:tc>
      </w:tr>
      <w:tr w:rsidR="001B3D19" w:rsidRPr="001B3D19" w14:paraId="0285F0CC" w14:textId="77777777" w:rsidTr="000118E8">
        <w:tc>
          <w:tcPr>
            <w:tcW w:w="1174" w:type="dxa"/>
            <w:vMerge/>
            <w:vAlign w:val="center"/>
          </w:tcPr>
          <w:p w14:paraId="6C121A2E"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66E35703" w14:textId="27A53163"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Castletroy</w:t>
            </w:r>
            <w:proofErr w:type="spellEnd"/>
          </w:p>
        </w:tc>
        <w:tc>
          <w:tcPr>
            <w:tcW w:w="1843" w:type="dxa"/>
          </w:tcPr>
          <w:p w14:paraId="0D8338DF" w14:textId="2C8C4366"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8</w:t>
            </w:r>
          </w:p>
        </w:tc>
        <w:tc>
          <w:tcPr>
            <w:tcW w:w="2286" w:type="dxa"/>
            <w:vMerge/>
            <w:vAlign w:val="center"/>
          </w:tcPr>
          <w:p w14:paraId="7E2974B0"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176E6E30"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159AD32D" w14:textId="77777777" w:rsidTr="000118E8">
        <w:tc>
          <w:tcPr>
            <w:tcW w:w="1174" w:type="dxa"/>
            <w:vMerge/>
            <w:vAlign w:val="center"/>
          </w:tcPr>
          <w:p w14:paraId="082CC4C1"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73C1E7B4" w14:textId="31B38370"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Mungret</w:t>
            </w:r>
            <w:proofErr w:type="spellEnd"/>
          </w:p>
        </w:tc>
        <w:tc>
          <w:tcPr>
            <w:tcW w:w="1843" w:type="dxa"/>
          </w:tcPr>
          <w:p w14:paraId="3884E473" w14:textId="293130B9"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8</w:t>
            </w:r>
          </w:p>
        </w:tc>
        <w:tc>
          <w:tcPr>
            <w:tcW w:w="2286" w:type="dxa"/>
            <w:vMerge/>
            <w:vAlign w:val="center"/>
          </w:tcPr>
          <w:p w14:paraId="5D3CDC6D"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02E13AD6"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6E131877" w14:textId="77777777" w:rsidTr="000118E8">
        <w:tc>
          <w:tcPr>
            <w:tcW w:w="1174" w:type="dxa"/>
            <w:vMerge w:val="restart"/>
            <w:vAlign w:val="center"/>
          </w:tcPr>
          <w:p w14:paraId="39419AB9" w14:textId="51B2A27D" w:rsidR="00024F3D" w:rsidRPr="001B3D19" w:rsidRDefault="00024F3D" w:rsidP="00024F3D">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PM</w:t>
            </w:r>
            <w:r w:rsidRPr="001B3D19">
              <w:rPr>
                <w:rFonts w:eastAsia="Times New Roman" w:cs="Arial"/>
                <w:color w:val="002060"/>
                <w:sz w:val="20"/>
                <w:szCs w:val="20"/>
                <w:vertAlign w:val="subscript"/>
                <w:lang w:eastAsia="en-IE"/>
              </w:rPr>
              <w:t>2.5</w:t>
            </w:r>
          </w:p>
        </w:tc>
        <w:tc>
          <w:tcPr>
            <w:tcW w:w="1231" w:type="dxa"/>
          </w:tcPr>
          <w:p w14:paraId="4ABED485" w14:textId="1B43AA74"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O’Connell St</w:t>
            </w:r>
          </w:p>
        </w:tc>
        <w:tc>
          <w:tcPr>
            <w:tcW w:w="1843" w:type="dxa"/>
          </w:tcPr>
          <w:p w14:paraId="24D9807A" w14:textId="0FC8D842"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8</w:t>
            </w:r>
          </w:p>
        </w:tc>
        <w:tc>
          <w:tcPr>
            <w:tcW w:w="2286" w:type="dxa"/>
            <w:vMerge w:val="restart"/>
            <w:vAlign w:val="center"/>
          </w:tcPr>
          <w:p w14:paraId="472296EC" w14:textId="3C0895C3"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10</w:t>
            </w:r>
          </w:p>
        </w:tc>
        <w:tc>
          <w:tcPr>
            <w:tcW w:w="2482" w:type="dxa"/>
            <w:vMerge w:val="restart"/>
            <w:vAlign w:val="center"/>
          </w:tcPr>
          <w:p w14:paraId="1504A3F8" w14:textId="7E81B387" w:rsidR="00024F3D" w:rsidRPr="001B3D19" w:rsidRDefault="000118E8"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25</w:t>
            </w:r>
          </w:p>
        </w:tc>
      </w:tr>
      <w:tr w:rsidR="001B3D19" w:rsidRPr="001B3D19" w14:paraId="3583690D" w14:textId="77777777" w:rsidTr="000118E8">
        <w:tc>
          <w:tcPr>
            <w:tcW w:w="1174" w:type="dxa"/>
            <w:vMerge/>
            <w:vAlign w:val="center"/>
          </w:tcPr>
          <w:p w14:paraId="1F5138EF"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13E6D67B" w14:textId="23A6A276"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Castletroy</w:t>
            </w:r>
            <w:proofErr w:type="spellEnd"/>
          </w:p>
        </w:tc>
        <w:tc>
          <w:tcPr>
            <w:tcW w:w="1843" w:type="dxa"/>
          </w:tcPr>
          <w:p w14:paraId="0A01EB10" w14:textId="543C14D8" w:rsidR="001B3D19" w:rsidRPr="001B3D19" w:rsidRDefault="001B3D19" w:rsidP="001B3D19">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6</w:t>
            </w:r>
          </w:p>
        </w:tc>
        <w:tc>
          <w:tcPr>
            <w:tcW w:w="2286" w:type="dxa"/>
            <w:vMerge/>
            <w:vAlign w:val="center"/>
          </w:tcPr>
          <w:p w14:paraId="06A38E2C"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4B91DACB"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716044AA" w14:textId="77777777" w:rsidTr="000118E8">
        <w:tc>
          <w:tcPr>
            <w:tcW w:w="1174" w:type="dxa"/>
            <w:vMerge/>
            <w:vAlign w:val="center"/>
          </w:tcPr>
          <w:p w14:paraId="745EDEC3" w14:textId="77777777" w:rsidR="00024F3D" w:rsidRPr="001B3D19" w:rsidRDefault="00024F3D" w:rsidP="00024F3D">
            <w:pPr>
              <w:spacing w:line="360" w:lineRule="auto"/>
              <w:jc w:val="center"/>
              <w:rPr>
                <w:rFonts w:eastAsia="Times New Roman" w:cs="Arial"/>
                <w:color w:val="002060"/>
                <w:sz w:val="20"/>
                <w:szCs w:val="20"/>
                <w:lang w:eastAsia="en-IE"/>
              </w:rPr>
            </w:pPr>
          </w:p>
        </w:tc>
        <w:tc>
          <w:tcPr>
            <w:tcW w:w="1231" w:type="dxa"/>
          </w:tcPr>
          <w:p w14:paraId="4A541A72" w14:textId="5DB398E0"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Mungret</w:t>
            </w:r>
            <w:proofErr w:type="spellEnd"/>
          </w:p>
        </w:tc>
        <w:tc>
          <w:tcPr>
            <w:tcW w:w="1843" w:type="dxa"/>
          </w:tcPr>
          <w:p w14:paraId="7694CBDC" w14:textId="78DF4596"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7</w:t>
            </w:r>
          </w:p>
        </w:tc>
        <w:tc>
          <w:tcPr>
            <w:tcW w:w="2286" w:type="dxa"/>
            <w:vMerge/>
            <w:vAlign w:val="center"/>
          </w:tcPr>
          <w:p w14:paraId="455D9BDA"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vAlign w:val="center"/>
          </w:tcPr>
          <w:p w14:paraId="3330C773"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72CA745A" w14:textId="77777777" w:rsidTr="000118E8">
        <w:tc>
          <w:tcPr>
            <w:tcW w:w="1174" w:type="dxa"/>
            <w:vMerge w:val="restart"/>
            <w:vAlign w:val="center"/>
          </w:tcPr>
          <w:p w14:paraId="148594AE" w14:textId="393A9F8A" w:rsidR="00024F3D" w:rsidRPr="001B3D19" w:rsidRDefault="00024F3D" w:rsidP="00024F3D">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PM</w:t>
            </w:r>
            <w:r w:rsidRPr="001B3D19">
              <w:rPr>
                <w:rFonts w:eastAsia="Times New Roman" w:cs="Arial"/>
                <w:color w:val="002060"/>
                <w:sz w:val="20"/>
                <w:szCs w:val="20"/>
                <w:vertAlign w:val="subscript"/>
                <w:lang w:eastAsia="en-IE"/>
              </w:rPr>
              <w:t>1</w:t>
            </w:r>
          </w:p>
        </w:tc>
        <w:tc>
          <w:tcPr>
            <w:tcW w:w="1231" w:type="dxa"/>
          </w:tcPr>
          <w:p w14:paraId="40E13E51" w14:textId="1D854B25"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O’Connell St</w:t>
            </w:r>
          </w:p>
        </w:tc>
        <w:tc>
          <w:tcPr>
            <w:tcW w:w="1843" w:type="dxa"/>
          </w:tcPr>
          <w:p w14:paraId="63A5A390" w14:textId="5E0C2CCA" w:rsidR="00BD26DE" w:rsidRPr="001B3D19" w:rsidRDefault="001B3D19" w:rsidP="00BD26DE">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4</w:t>
            </w:r>
          </w:p>
        </w:tc>
        <w:tc>
          <w:tcPr>
            <w:tcW w:w="2286" w:type="dxa"/>
            <w:vMerge w:val="restart"/>
            <w:vAlign w:val="center"/>
          </w:tcPr>
          <w:p w14:paraId="6480A8AC" w14:textId="33C71A9A"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None specified</w:t>
            </w:r>
          </w:p>
        </w:tc>
        <w:tc>
          <w:tcPr>
            <w:tcW w:w="2482" w:type="dxa"/>
            <w:vMerge w:val="restart"/>
            <w:vAlign w:val="center"/>
          </w:tcPr>
          <w:p w14:paraId="36D3B4C3" w14:textId="78544721" w:rsidR="00024F3D" w:rsidRPr="001B3D19" w:rsidRDefault="00024F3D" w:rsidP="00074954">
            <w:pPr>
              <w:spacing w:line="360" w:lineRule="auto"/>
              <w:jc w:val="center"/>
              <w:rPr>
                <w:rFonts w:eastAsia="Times New Roman" w:cs="Arial"/>
                <w:color w:val="002060"/>
                <w:sz w:val="20"/>
                <w:szCs w:val="20"/>
                <w:lang w:eastAsia="en-IE"/>
              </w:rPr>
            </w:pPr>
            <w:r w:rsidRPr="001B3D19">
              <w:rPr>
                <w:rFonts w:eastAsia="Times New Roman" w:cs="Arial"/>
                <w:color w:val="002060"/>
                <w:sz w:val="20"/>
                <w:szCs w:val="20"/>
                <w:lang w:eastAsia="en-IE"/>
              </w:rPr>
              <w:t>None specified</w:t>
            </w:r>
          </w:p>
        </w:tc>
      </w:tr>
      <w:tr w:rsidR="001B3D19" w:rsidRPr="001B3D19" w14:paraId="288FE976" w14:textId="77777777" w:rsidTr="000118E8">
        <w:tc>
          <w:tcPr>
            <w:tcW w:w="1174" w:type="dxa"/>
            <w:vMerge/>
          </w:tcPr>
          <w:p w14:paraId="71087148" w14:textId="77777777" w:rsidR="00024F3D" w:rsidRPr="001B3D19" w:rsidRDefault="00024F3D" w:rsidP="00074954">
            <w:pPr>
              <w:spacing w:line="360" w:lineRule="auto"/>
              <w:rPr>
                <w:rFonts w:eastAsia="Times New Roman" w:cs="Arial"/>
                <w:color w:val="002060"/>
                <w:sz w:val="20"/>
                <w:szCs w:val="20"/>
                <w:lang w:eastAsia="en-IE"/>
              </w:rPr>
            </w:pPr>
          </w:p>
        </w:tc>
        <w:tc>
          <w:tcPr>
            <w:tcW w:w="1231" w:type="dxa"/>
          </w:tcPr>
          <w:p w14:paraId="2891BFC5" w14:textId="322DC4FB"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Castletroy</w:t>
            </w:r>
            <w:proofErr w:type="spellEnd"/>
          </w:p>
        </w:tc>
        <w:tc>
          <w:tcPr>
            <w:tcW w:w="1843" w:type="dxa"/>
          </w:tcPr>
          <w:p w14:paraId="6BEEB989" w14:textId="66E85B39"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3</w:t>
            </w:r>
          </w:p>
        </w:tc>
        <w:tc>
          <w:tcPr>
            <w:tcW w:w="2286" w:type="dxa"/>
            <w:vMerge/>
          </w:tcPr>
          <w:p w14:paraId="4050A9A4"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tcPr>
          <w:p w14:paraId="7188CF91" w14:textId="77777777" w:rsidR="00024F3D" w:rsidRPr="001B3D19" w:rsidRDefault="00024F3D" w:rsidP="00074954">
            <w:pPr>
              <w:spacing w:line="360" w:lineRule="auto"/>
              <w:jc w:val="center"/>
              <w:rPr>
                <w:rFonts w:eastAsia="Times New Roman" w:cs="Arial"/>
                <w:color w:val="002060"/>
                <w:sz w:val="20"/>
                <w:szCs w:val="20"/>
                <w:lang w:eastAsia="en-IE"/>
              </w:rPr>
            </w:pPr>
          </w:p>
        </w:tc>
      </w:tr>
      <w:tr w:rsidR="001B3D19" w:rsidRPr="001B3D19" w14:paraId="6865F37D" w14:textId="77777777" w:rsidTr="000118E8">
        <w:tc>
          <w:tcPr>
            <w:tcW w:w="1174" w:type="dxa"/>
            <w:vMerge/>
          </w:tcPr>
          <w:p w14:paraId="3DA8FED3" w14:textId="77777777" w:rsidR="00024F3D" w:rsidRPr="001B3D19" w:rsidRDefault="00024F3D" w:rsidP="00074954">
            <w:pPr>
              <w:spacing w:line="360" w:lineRule="auto"/>
              <w:rPr>
                <w:rFonts w:eastAsia="Times New Roman" w:cs="Arial"/>
                <w:color w:val="002060"/>
                <w:sz w:val="20"/>
                <w:szCs w:val="20"/>
                <w:lang w:eastAsia="en-IE"/>
              </w:rPr>
            </w:pPr>
          </w:p>
        </w:tc>
        <w:tc>
          <w:tcPr>
            <w:tcW w:w="1231" w:type="dxa"/>
          </w:tcPr>
          <w:p w14:paraId="376EF414" w14:textId="667BEDAB" w:rsidR="00024F3D" w:rsidRPr="001B3D19" w:rsidRDefault="00024F3D" w:rsidP="00074954">
            <w:pPr>
              <w:spacing w:line="360" w:lineRule="auto"/>
              <w:jc w:val="center"/>
              <w:rPr>
                <w:rFonts w:eastAsia="Times New Roman" w:cs="Arial"/>
                <w:color w:val="002060"/>
                <w:sz w:val="20"/>
                <w:szCs w:val="20"/>
                <w:lang w:eastAsia="en-IE"/>
              </w:rPr>
            </w:pPr>
            <w:proofErr w:type="spellStart"/>
            <w:r w:rsidRPr="001B3D19">
              <w:rPr>
                <w:rFonts w:eastAsia="Times New Roman" w:cs="Arial"/>
                <w:color w:val="002060"/>
                <w:sz w:val="20"/>
                <w:szCs w:val="20"/>
                <w:lang w:eastAsia="en-IE"/>
              </w:rPr>
              <w:t>Mungret</w:t>
            </w:r>
            <w:proofErr w:type="spellEnd"/>
          </w:p>
        </w:tc>
        <w:tc>
          <w:tcPr>
            <w:tcW w:w="1843" w:type="dxa"/>
          </w:tcPr>
          <w:p w14:paraId="1744CA1C" w14:textId="1F832770" w:rsidR="00024F3D" w:rsidRPr="001B3D19" w:rsidRDefault="001B3D19" w:rsidP="00074954">
            <w:pPr>
              <w:spacing w:line="360" w:lineRule="auto"/>
              <w:jc w:val="center"/>
              <w:rPr>
                <w:rFonts w:eastAsia="Times New Roman" w:cs="Arial"/>
                <w:color w:val="002060"/>
                <w:sz w:val="20"/>
                <w:szCs w:val="20"/>
                <w:lang w:eastAsia="en-IE"/>
              </w:rPr>
            </w:pPr>
            <w:r>
              <w:rPr>
                <w:rFonts w:eastAsia="Times New Roman" w:cs="Arial"/>
                <w:color w:val="002060"/>
                <w:sz w:val="20"/>
                <w:szCs w:val="20"/>
                <w:lang w:eastAsia="en-IE"/>
              </w:rPr>
              <w:t>3</w:t>
            </w:r>
          </w:p>
        </w:tc>
        <w:tc>
          <w:tcPr>
            <w:tcW w:w="2286" w:type="dxa"/>
            <w:vMerge/>
          </w:tcPr>
          <w:p w14:paraId="450A4566" w14:textId="77777777" w:rsidR="00024F3D" w:rsidRPr="001B3D19" w:rsidRDefault="00024F3D" w:rsidP="00074954">
            <w:pPr>
              <w:spacing w:line="360" w:lineRule="auto"/>
              <w:jc w:val="center"/>
              <w:rPr>
                <w:rFonts w:eastAsia="Times New Roman" w:cs="Arial"/>
                <w:color w:val="002060"/>
                <w:sz w:val="20"/>
                <w:szCs w:val="20"/>
                <w:lang w:eastAsia="en-IE"/>
              </w:rPr>
            </w:pPr>
          </w:p>
        </w:tc>
        <w:tc>
          <w:tcPr>
            <w:tcW w:w="2482" w:type="dxa"/>
            <w:vMerge/>
          </w:tcPr>
          <w:p w14:paraId="361540DB" w14:textId="77777777" w:rsidR="00024F3D" w:rsidRPr="001B3D19" w:rsidRDefault="00024F3D" w:rsidP="00074954">
            <w:pPr>
              <w:spacing w:line="360" w:lineRule="auto"/>
              <w:jc w:val="center"/>
              <w:rPr>
                <w:rFonts w:eastAsia="Times New Roman" w:cs="Arial"/>
                <w:color w:val="002060"/>
                <w:sz w:val="20"/>
                <w:szCs w:val="20"/>
                <w:lang w:eastAsia="en-IE"/>
              </w:rPr>
            </w:pPr>
          </w:p>
        </w:tc>
      </w:tr>
    </w:tbl>
    <w:p w14:paraId="4C848665" w14:textId="4AE2FAD2" w:rsidR="00191714" w:rsidRPr="001B3D19" w:rsidRDefault="00191714">
      <w:pPr>
        <w:rPr>
          <w:color w:val="002060"/>
        </w:rPr>
        <w:sectPr w:rsidR="00191714" w:rsidRPr="001B3D19" w:rsidSect="00E005FC">
          <w:pgSz w:w="11906" w:h="16838"/>
          <w:pgMar w:top="1440" w:right="1440" w:bottom="1440" w:left="1440" w:header="708" w:footer="708" w:gutter="0"/>
          <w:cols w:space="708"/>
          <w:docGrid w:linePitch="360"/>
        </w:sectPr>
      </w:pPr>
    </w:p>
    <w:p w14:paraId="1324A969" w14:textId="747537D7" w:rsidR="00AD00E1" w:rsidRDefault="001E1754">
      <w:r>
        <w:rPr>
          <w:noProof/>
          <w:lang w:eastAsia="en-IE"/>
        </w:rPr>
        <w:lastRenderedPageBreak/>
        <w:drawing>
          <wp:inline distT="0" distB="0" distL="0" distR="0" wp14:anchorId="4FEC3747" wp14:editId="4A6CA8D5">
            <wp:extent cx="9163050" cy="5410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65AE9C" w14:textId="0DA16860" w:rsidR="007D795F" w:rsidRDefault="00723A83">
      <w:r w:rsidRPr="00723A83">
        <w:rPr>
          <w:noProof/>
          <w:lang w:eastAsia="en-IE"/>
        </w:rPr>
        <w:lastRenderedPageBreak/>
        <mc:AlternateContent>
          <mc:Choice Requires="wps">
            <w:drawing>
              <wp:anchor distT="0" distB="0" distL="114300" distR="114300" simplePos="0" relativeHeight="251665408" behindDoc="0" locked="0" layoutInCell="1" allowOverlap="1" wp14:anchorId="61649C58" wp14:editId="00BA0A14">
                <wp:simplePos x="0" y="0"/>
                <wp:positionH relativeFrom="column">
                  <wp:posOffset>200025</wp:posOffset>
                </wp:positionH>
                <wp:positionV relativeFrom="paragraph">
                  <wp:posOffset>1823720</wp:posOffset>
                </wp:positionV>
                <wp:extent cx="419100" cy="552450"/>
                <wp:effectExtent l="0" t="0" r="0" b="0"/>
                <wp:wrapNone/>
                <wp:docPr id="6" name="TextBox 3"/>
                <wp:cNvGraphicFramePr/>
                <a:graphic xmlns:a="http://schemas.openxmlformats.org/drawingml/2006/main">
                  <a:graphicData uri="http://schemas.microsoft.com/office/word/2010/wordprocessingShape">
                    <wps:wsp>
                      <wps:cNvSpPr txBox="1"/>
                      <wps:spPr>
                        <a:xfrm>
                          <a:off x="0" y="0"/>
                          <a:ext cx="419100" cy="552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69661" w14:textId="77777777" w:rsidR="00723A83" w:rsidRDefault="00723A83" w:rsidP="00723A83">
                            <w:pPr>
                              <w:pStyle w:val="NormalWeb"/>
                              <w:spacing w:before="0" w:beforeAutospacing="0" w:after="0" w:afterAutospacing="0"/>
                            </w:pPr>
                            <w:r>
                              <w:rPr>
                                <w:rFonts w:asciiTheme="minorHAnsi" w:hAnsi="Calibri" w:cstheme="minorBidi"/>
                                <w:color w:val="000000" w:themeColor="dark1"/>
                                <w:sz w:val="22"/>
                                <w:szCs w:val="22"/>
                                <w:lang w:val="en-GB"/>
                              </w:rPr>
                              <w:t>µm/m</w:t>
                            </w:r>
                            <w:r>
                              <w:rPr>
                                <w:rFonts w:asciiTheme="minorHAnsi" w:hAnsi="Calibri" w:cstheme="minorBidi"/>
                                <w:color w:val="000000" w:themeColor="dark1"/>
                                <w:position w:val="7"/>
                                <w:sz w:val="22"/>
                                <w:szCs w:val="22"/>
                                <w:vertAlign w:val="superscript"/>
                                <w:lang w:val="en-GB"/>
                              </w:rPr>
                              <w:t>3</w:t>
                            </w:r>
                          </w:p>
                        </w:txbxContent>
                      </wps:txbx>
                      <wps:bodyPr vertOverflow="clip" horzOverflow="clip" wrap="square" rtlCol="0" anchor="t"/>
                    </wps:wsp>
                  </a:graphicData>
                </a:graphic>
              </wp:anchor>
            </w:drawing>
          </mc:Choice>
          <mc:Fallback>
            <w:pict>
              <v:shapetype w14:anchorId="61649C58" id="_x0000_t202" coordsize="21600,21600" o:spt="202" path="m,l,21600r21600,l21600,xe">
                <v:stroke joinstyle="miter"/>
                <v:path gradientshapeok="t" o:connecttype="rect"/>
              </v:shapetype>
              <v:shape id="TextBox 3" o:spid="_x0000_s1026" type="#_x0000_t202" style="position:absolute;margin-left:15.75pt;margin-top:143.6pt;width:33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" filled="f" stroked="f">
                <v:textbox>
                  <w:txbxContent>
                    <w:p w14:paraId="02069661" w14:textId="77777777" w:rsidR="00723A83" w:rsidRDefault="00723A83" w:rsidP="00723A83">
                      <w:pPr>
                        <w:pStyle w:val="NormalWeb"/>
                        <w:spacing w:before="0" w:beforeAutospacing="0" w:after="0" w:afterAutospacing="0"/>
                      </w:pPr>
                      <w:r>
                        <w:rPr>
                          <w:rFonts w:asciiTheme="minorHAnsi" w:hAnsi="Calibri" w:cstheme="minorBidi"/>
                          <w:color w:val="000000" w:themeColor="dark1"/>
                          <w:sz w:val="22"/>
                          <w:szCs w:val="22"/>
                          <w:lang w:val="en-GB"/>
                        </w:rPr>
                        <w:t>µm/m</w:t>
                      </w:r>
                      <w:r>
                        <w:rPr>
                          <w:rFonts w:asciiTheme="minorHAnsi" w:hAnsi="Calibri" w:cstheme="minorBidi"/>
                          <w:color w:val="000000" w:themeColor="dark1"/>
                          <w:position w:val="7"/>
                          <w:sz w:val="22"/>
                          <w:szCs w:val="22"/>
                          <w:vertAlign w:val="superscript"/>
                          <w:lang w:val="en-GB"/>
                        </w:rPr>
                        <w:t>3</w:t>
                      </w:r>
                    </w:p>
                  </w:txbxContent>
                </v:textbox>
              </v:shape>
            </w:pict>
          </mc:Fallback>
        </mc:AlternateContent>
      </w:r>
      <w:r w:rsidR="001E1754">
        <w:rPr>
          <w:noProof/>
          <w:lang w:eastAsia="en-IE"/>
        </w:rPr>
        <w:drawing>
          <wp:inline distT="0" distB="0" distL="0" distR="0" wp14:anchorId="042DD9DC" wp14:editId="674F6A8B">
            <wp:extent cx="8677275" cy="5915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ECD680" w14:textId="2A751855" w:rsidR="00D86124" w:rsidRDefault="001E1754">
      <w:bookmarkStart w:id="0" w:name="_GoBack"/>
      <w:bookmarkEnd w:id="0"/>
      <w:r>
        <w:rPr>
          <w:noProof/>
          <w:lang w:eastAsia="en-IE"/>
        </w:rPr>
        <w:lastRenderedPageBreak/>
        <w:drawing>
          <wp:inline distT="0" distB="0" distL="0" distR="0" wp14:anchorId="6933395C" wp14:editId="5A551DAD">
            <wp:extent cx="8972550" cy="5800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4461C" w:rsidRPr="00BD2DEF">
        <w:rPr>
          <w:noProof/>
          <w:lang w:eastAsia="en-IE"/>
        </w:rPr>
        <mc:AlternateContent>
          <mc:Choice Requires="wps">
            <w:drawing>
              <wp:anchor distT="0" distB="0" distL="114300" distR="114300" simplePos="0" relativeHeight="251663360" behindDoc="0" locked="0" layoutInCell="1" allowOverlap="1" wp14:anchorId="3A376B18" wp14:editId="4CBBB036">
                <wp:simplePos x="0" y="0"/>
                <wp:positionH relativeFrom="column">
                  <wp:posOffset>123825</wp:posOffset>
                </wp:positionH>
                <wp:positionV relativeFrom="paragraph">
                  <wp:posOffset>2324100</wp:posOffset>
                </wp:positionV>
                <wp:extent cx="457137" cy="526492"/>
                <wp:effectExtent l="0" t="0" r="635" b="6985"/>
                <wp:wrapNone/>
                <wp:docPr id="3" name="TextBox 3"/>
                <wp:cNvGraphicFramePr/>
                <a:graphic xmlns:a="http://schemas.openxmlformats.org/drawingml/2006/main">
                  <a:graphicData uri="http://schemas.microsoft.com/office/word/2010/wordprocessingShape">
                    <wps:wsp>
                      <wps:cNvSpPr txBox="1"/>
                      <wps:spPr>
                        <a:xfrm>
                          <a:off x="0" y="0"/>
                          <a:ext cx="457137" cy="5264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E09B0E5" w14:textId="13F9BC4F" w:rsidR="00723A83" w:rsidRDefault="00723A83" w:rsidP="00BD2DEF">
                            <w:pPr>
                              <w:pStyle w:val="NormalWeb"/>
                              <w:spacing w:before="0" w:beforeAutospacing="0" w:after="0" w:afterAutospacing="0"/>
                            </w:pPr>
                          </w:p>
                        </w:txbxContent>
                      </wps:txbx>
                      <wps:bodyPr wrap="square" rtlCol="0" anchor="t"/>
                    </wps:wsp>
                  </a:graphicData>
                </a:graphic>
              </wp:anchor>
            </w:drawing>
          </mc:Choice>
          <mc:Fallback>
            <w:pict>
              <v:shapetype w14:anchorId="3A376B18" id="_x0000_t202" coordsize="21600,21600" o:spt="202" path="m,l,21600r21600,l21600,xe">
                <v:stroke joinstyle="miter"/>
                <v:path gradientshapeok="t" o:connecttype="rect"/>
              </v:shapetype>
              <v:shape id="_x0000_s1027" type="#_x0000_t202" style="position:absolute;margin-left:9.75pt;margin-top:183pt;width:36pt;height:4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" fillcolor="white [3201]" stroked="f">
                <v:textbox>
                  <w:txbxContent>
                    <w:p w14:paraId="3E09B0E5" w14:textId="13F9BC4F" w:rsidR="00723A83" w:rsidRDefault="00723A83" w:rsidP="00BD2DEF">
                      <w:pPr>
                        <w:pStyle w:val="NormalWeb"/>
                        <w:spacing w:before="0" w:beforeAutospacing="0" w:after="0" w:afterAutospacing="0"/>
                      </w:pPr>
                    </w:p>
                  </w:txbxContent>
                </v:textbox>
              </v:shape>
            </w:pict>
          </mc:Fallback>
        </mc:AlternateContent>
      </w:r>
    </w:p>
    <w:p w14:paraId="3B3FAED9" w14:textId="72B74B9A" w:rsidR="00E4461C" w:rsidRPr="00E4461C" w:rsidRDefault="001E1754">
      <w:pPr>
        <w:rPr>
          <w:b/>
        </w:rPr>
      </w:pPr>
      <w:r>
        <w:rPr>
          <w:noProof/>
          <w:lang w:eastAsia="en-IE"/>
        </w:rPr>
        <w:lastRenderedPageBreak/>
        <w:drawing>
          <wp:inline distT="0" distB="0" distL="0" distR="0" wp14:anchorId="7CDC4D4D" wp14:editId="69B49C00">
            <wp:extent cx="8677275" cy="63436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E4461C" w:rsidRPr="00E4461C" w:rsidSect="00EA7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73"/>
    <w:rsid w:val="000118E8"/>
    <w:rsid w:val="00024F3D"/>
    <w:rsid w:val="00043709"/>
    <w:rsid w:val="000637D7"/>
    <w:rsid w:val="00074954"/>
    <w:rsid w:val="000A3614"/>
    <w:rsid w:val="000D29D8"/>
    <w:rsid w:val="000E761C"/>
    <w:rsid w:val="001049A3"/>
    <w:rsid w:val="00191714"/>
    <w:rsid w:val="00193BE5"/>
    <w:rsid w:val="001B3D19"/>
    <w:rsid w:val="001D2944"/>
    <w:rsid w:val="001E1754"/>
    <w:rsid w:val="00301108"/>
    <w:rsid w:val="003C3F2A"/>
    <w:rsid w:val="003F5E46"/>
    <w:rsid w:val="0044144D"/>
    <w:rsid w:val="0047275D"/>
    <w:rsid w:val="004759A6"/>
    <w:rsid w:val="004D61A7"/>
    <w:rsid w:val="00532499"/>
    <w:rsid w:val="00535042"/>
    <w:rsid w:val="005551EC"/>
    <w:rsid w:val="005D5B35"/>
    <w:rsid w:val="0068795D"/>
    <w:rsid w:val="006E1AE9"/>
    <w:rsid w:val="007030CA"/>
    <w:rsid w:val="00723A83"/>
    <w:rsid w:val="00770C71"/>
    <w:rsid w:val="007A7354"/>
    <w:rsid w:val="007D795F"/>
    <w:rsid w:val="0089504D"/>
    <w:rsid w:val="00974E18"/>
    <w:rsid w:val="009A3B4D"/>
    <w:rsid w:val="00A10F1E"/>
    <w:rsid w:val="00A114A9"/>
    <w:rsid w:val="00AD00E1"/>
    <w:rsid w:val="00AD78CC"/>
    <w:rsid w:val="00AE3399"/>
    <w:rsid w:val="00BA3FA6"/>
    <w:rsid w:val="00BA4F68"/>
    <w:rsid w:val="00BB1FDF"/>
    <w:rsid w:val="00BD26DE"/>
    <w:rsid w:val="00BD2DEF"/>
    <w:rsid w:val="00C236EC"/>
    <w:rsid w:val="00C61F68"/>
    <w:rsid w:val="00D14ED9"/>
    <w:rsid w:val="00D20784"/>
    <w:rsid w:val="00D64B9C"/>
    <w:rsid w:val="00D86124"/>
    <w:rsid w:val="00E005FC"/>
    <w:rsid w:val="00E4461C"/>
    <w:rsid w:val="00E7596E"/>
    <w:rsid w:val="00EA7F73"/>
    <w:rsid w:val="00F33057"/>
    <w:rsid w:val="00FD07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5BBD"/>
  <w15:docId w15:val="{E3A51A70-1137-41BA-93AE-89CA86F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73"/>
    <w:rPr>
      <w:rFonts w:ascii="Tahoma" w:hAnsi="Tahoma" w:cs="Tahoma"/>
      <w:sz w:val="16"/>
      <w:szCs w:val="16"/>
    </w:rPr>
  </w:style>
  <w:style w:type="paragraph" w:styleId="NormalWeb">
    <w:name w:val="Normal (Web)"/>
    <w:basedOn w:val="Normal"/>
    <w:uiPriority w:val="99"/>
    <w:unhideWhenUsed/>
    <w:rsid w:val="00E005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005FC"/>
    <w:rPr>
      <w:color w:val="0000FF"/>
      <w:u w:val="single"/>
    </w:rPr>
  </w:style>
  <w:style w:type="character" w:customStyle="1" w:styleId="element-invisible">
    <w:name w:val="element-invisible"/>
    <w:basedOn w:val="DefaultParagraphFont"/>
    <w:rsid w:val="00E005FC"/>
  </w:style>
  <w:style w:type="character" w:styleId="Emphasis">
    <w:name w:val="Emphasis"/>
    <w:basedOn w:val="DefaultParagraphFont"/>
    <w:uiPriority w:val="20"/>
    <w:qFormat/>
    <w:rsid w:val="00E005FC"/>
    <w:rPr>
      <w:i/>
      <w:iCs/>
    </w:rPr>
  </w:style>
  <w:style w:type="character" w:styleId="Strong">
    <w:name w:val="Strong"/>
    <w:basedOn w:val="DefaultParagraphFont"/>
    <w:uiPriority w:val="22"/>
    <w:qFormat/>
    <w:rsid w:val="00E005FC"/>
    <w:rPr>
      <w:b/>
      <w:bCs/>
    </w:rPr>
  </w:style>
  <w:style w:type="character" w:styleId="CommentReference">
    <w:name w:val="annotation reference"/>
    <w:basedOn w:val="DefaultParagraphFont"/>
    <w:uiPriority w:val="99"/>
    <w:semiHidden/>
    <w:unhideWhenUsed/>
    <w:rsid w:val="006E1AE9"/>
    <w:rPr>
      <w:sz w:val="16"/>
      <w:szCs w:val="16"/>
    </w:rPr>
  </w:style>
  <w:style w:type="paragraph" w:styleId="CommentText">
    <w:name w:val="annotation text"/>
    <w:basedOn w:val="Normal"/>
    <w:link w:val="CommentTextChar"/>
    <w:uiPriority w:val="99"/>
    <w:semiHidden/>
    <w:unhideWhenUsed/>
    <w:rsid w:val="006E1AE9"/>
    <w:pPr>
      <w:spacing w:line="240" w:lineRule="auto"/>
    </w:pPr>
    <w:rPr>
      <w:sz w:val="20"/>
      <w:szCs w:val="20"/>
    </w:rPr>
  </w:style>
  <w:style w:type="character" w:customStyle="1" w:styleId="CommentTextChar">
    <w:name w:val="Comment Text Char"/>
    <w:basedOn w:val="DefaultParagraphFont"/>
    <w:link w:val="CommentText"/>
    <w:uiPriority w:val="99"/>
    <w:semiHidden/>
    <w:rsid w:val="006E1AE9"/>
    <w:rPr>
      <w:sz w:val="20"/>
      <w:szCs w:val="20"/>
    </w:rPr>
  </w:style>
  <w:style w:type="paragraph" w:styleId="CommentSubject">
    <w:name w:val="annotation subject"/>
    <w:basedOn w:val="CommentText"/>
    <w:next w:val="CommentText"/>
    <w:link w:val="CommentSubjectChar"/>
    <w:uiPriority w:val="99"/>
    <w:semiHidden/>
    <w:unhideWhenUsed/>
    <w:rsid w:val="006E1AE9"/>
    <w:rPr>
      <w:b/>
      <w:bCs/>
    </w:rPr>
  </w:style>
  <w:style w:type="character" w:customStyle="1" w:styleId="CommentSubjectChar">
    <w:name w:val="Comment Subject Char"/>
    <w:basedOn w:val="CommentTextChar"/>
    <w:link w:val="CommentSubject"/>
    <w:uiPriority w:val="99"/>
    <w:semiHidden/>
    <w:rsid w:val="006E1AE9"/>
    <w:rPr>
      <w:b/>
      <w:bCs/>
      <w:sz w:val="20"/>
      <w:szCs w:val="20"/>
    </w:rPr>
  </w:style>
  <w:style w:type="table" w:styleId="TableGrid">
    <w:name w:val="Table Grid"/>
    <w:basedOn w:val="TableNormal"/>
    <w:uiPriority w:val="59"/>
    <w:rsid w:val="00C2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4269">
      <w:bodyDiv w:val="1"/>
      <w:marLeft w:val="0"/>
      <w:marRight w:val="0"/>
      <w:marTop w:val="0"/>
      <w:marBottom w:val="0"/>
      <w:divBdr>
        <w:top w:val="none" w:sz="0" w:space="0" w:color="auto"/>
        <w:left w:val="none" w:sz="0" w:space="0" w:color="auto"/>
        <w:bottom w:val="none" w:sz="0" w:space="0" w:color="auto"/>
        <w:right w:val="none" w:sz="0" w:space="0" w:color="auto"/>
      </w:divBdr>
      <w:divsChild>
        <w:div w:id="128669031">
          <w:marLeft w:val="0"/>
          <w:marRight w:val="0"/>
          <w:marTop w:val="0"/>
          <w:marBottom w:val="0"/>
          <w:divBdr>
            <w:top w:val="none" w:sz="0" w:space="0" w:color="auto"/>
            <w:left w:val="none" w:sz="0" w:space="0" w:color="auto"/>
            <w:bottom w:val="none" w:sz="0" w:space="0" w:color="auto"/>
            <w:right w:val="none" w:sz="0" w:space="0" w:color="auto"/>
          </w:divBdr>
          <w:divsChild>
            <w:div w:id="1400207051">
              <w:marLeft w:val="0"/>
              <w:marRight w:val="0"/>
              <w:marTop w:val="0"/>
              <w:marBottom w:val="0"/>
              <w:divBdr>
                <w:top w:val="none" w:sz="0" w:space="0" w:color="auto"/>
                <w:left w:val="none" w:sz="0" w:space="0" w:color="auto"/>
                <w:bottom w:val="none" w:sz="0" w:space="0" w:color="auto"/>
                <w:right w:val="none" w:sz="0" w:space="0" w:color="auto"/>
              </w:divBdr>
              <w:divsChild>
                <w:div w:id="1522473864">
                  <w:marLeft w:val="0"/>
                  <w:marRight w:val="0"/>
                  <w:marTop w:val="100"/>
                  <w:marBottom w:val="100"/>
                  <w:divBdr>
                    <w:top w:val="none" w:sz="0" w:space="0" w:color="auto"/>
                    <w:left w:val="none" w:sz="0" w:space="0" w:color="auto"/>
                    <w:bottom w:val="none" w:sz="0" w:space="0" w:color="auto"/>
                    <w:right w:val="none" w:sz="0" w:space="0" w:color="auto"/>
                  </w:divBdr>
                  <w:divsChild>
                    <w:div w:id="1422293750">
                      <w:marLeft w:val="0"/>
                      <w:marRight w:val="0"/>
                      <w:marTop w:val="0"/>
                      <w:marBottom w:val="0"/>
                      <w:divBdr>
                        <w:top w:val="none" w:sz="0" w:space="0" w:color="auto"/>
                        <w:left w:val="none" w:sz="0" w:space="0" w:color="auto"/>
                        <w:bottom w:val="none" w:sz="0" w:space="0" w:color="auto"/>
                        <w:right w:val="none" w:sz="0" w:space="0" w:color="auto"/>
                      </w:divBdr>
                      <w:divsChild>
                        <w:div w:id="1198080397">
                          <w:marLeft w:val="0"/>
                          <w:marRight w:val="0"/>
                          <w:marTop w:val="0"/>
                          <w:marBottom w:val="0"/>
                          <w:divBdr>
                            <w:top w:val="none" w:sz="0" w:space="0" w:color="auto"/>
                            <w:left w:val="none" w:sz="0" w:space="0" w:color="auto"/>
                            <w:bottom w:val="none" w:sz="0" w:space="0" w:color="auto"/>
                            <w:right w:val="none" w:sz="0" w:space="0" w:color="auto"/>
                          </w:divBdr>
                          <w:divsChild>
                            <w:div w:id="1554003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7863512">
          <w:marLeft w:val="0"/>
          <w:marRight w:val="0"/>
          <w:marTop w:val="0"/>
          <w:marBottom w:val="0"/>
          <w:divBdr>
            <w:top w:val="none" w:sz="0" w:space="0" w:color="auto"/>
            <w:left w:val="none" w:sz="0" w:space="0" w:color="auto"/>
            <w:bottom w:val="none" w:sz="0" w:space="0" w:color="auto"/>
            <w:right w:val="none" w:sz="0" w:space="0" w:color="auto"/>
          </w:divBdr>
          <w:divsChild>
            <w:div w:id="1556813247">
              <w:marLeft w:val="0"/>
              <w:marRight w:val="0"/>
              <w:marTop w:val="0"/>
              <w:marBottom w:val="0"/>
              <w:divBdr>
                <w:top w:val="none" w:sz="0" w:space="0" w:color="auto"/>
                <w:left w:val="none" w:sz="0" w:space="0" w:color="auto"/>
                <w:bottom w:val="none" w:sz="0" w:space="0" w:color="auto"/>
                <w:right w:val="none" w:sz="0" w:space="0" w:color="auto"/>
              </w:divBdr>
              <w:divsChild>
                <w:div w:id="717441221">
                  <w:marLeft w:val="0"/>
                  <w:marRight w:val="0"/>
                  <w:marTop w:val="100"/>
                  <w:marBottom w:val="100"/>
                  <w:divBdr>
                    <w:top w:val="none" w:sz="0" w:space="0" w:color="auto"/>
                    <w:left w:val="none" w:sz="0" w:space="0" w:color="auto"/>
                    <w:bottom w:val="none" w:sz="0" w:space="0" w:color="auto"/>
                    <w:right w:val="none" w:sz="0" w:space="0" w:color="auto"/>
                  </w:divBdr>
                  <w:divsChild>
                    <w:div w:id="114032818">
                      <w:marLeft w:val="0"/>
                      <w:marRight w:val="0"/>
                      <w:marTop w:val="0"/>
                      <w:marBottom w:val="0"/>
                      <w:divBdr>
                        <w:top w:val="none" w:sz="0" w:space="0" w:color="auto"/>
                        <w:left w:val="none" w:sz="0" w:space="0" w:color="auto"/>
                        <w:bottom w:val="none" w:sz="0" w:space="0" w:color="auto"/>
                        <w:right w:val="none" w:sz="0" w:space="0" w:color="auto"/>
                      </w:divBdr>
                      <w:divsChild>
                        <w:div w:id="2109501575">
                          <w:marLeft w:val="0"/>
                          <w:marRight w:val="0"/>
                          <w:marTop w:val="100"/>
                          <w:marBottom w:val="100"/>
                          <w:divBdr>
                            <w:top w:val="none" w:sz="0" w:space="0" w:color="auto"/>
                            <w:left w:val="none" w:sz="0" w:space="0" w:color="auto"/>
                            <w:bottom w:val="none" w:sz="0" w:space="0" w:color="auto"/>
                            <w:right w:val="none" w:sz="0" w:space="0" w:color="auto"/>
                          </w:divBdr>
                          <w:divsChild>
                            <w:div w:id="1701587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pa.ie/air/quality/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qweb.com" TargetMode="External"/><Relationship Id="rId11" Type="http://schemas.openxmlformats.org/officeDocument/2006/relationships/chart" Target="charts/chart4.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hyperlink" Target="http://lcc-portal-01:48030/ImageLibrary/Shared%20Images/Limerick%20City%20and%20County%20Council%20Logos/JPEG%20-%20PNG%20logos%20for%20web%20and%20forms/LCCC%20Colour%20Logo%20jpeg%20Version.jpg" TargetMode="Externa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DEC%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DEC%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DEC%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DEC%20201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Total Particulates - 24 hour mean (µg/m</a:t>
            </a:r>
            <a:r>
              <a:rPr lang="en-IE" baseline="30000"/>
              <a:t>3</a:t>
            </a:r>
            <a:r>
              <a:rPr lang="en-IE" baseline="0"/>
              <a:t>)</a:t>
            </a:r>
          </a:p>
        </c:rich>
      </c:tx>
      <c:layout>
        <c:manualLayout>
          <c:xMode val="edge"/>
          <c:yMode val="edge"/>
          <c:x val="0.36280313508529277"/>
          <c:y val="1.13475194203413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'Total P'!$B$2</c:f>
              <c:strCache>
                <c:ptCount val="1"/>
                <c:pt idx="0">
                  <c:v>O'Connell St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'Total P'!$A$3:$A$34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'Total P'!$B$3:$B$34</c:f>
              <c:numCache>
                <c:formatCode>General</c:formatCode>
                <c:ptCount val="32"/>
                <c:pt idx="0">
                  <c:v>12.34</c:v>
                </c:pt>
                <c:pt idx="1">
                  <c:v>10.34</c:v>
                </c:pt>
                <c:pt idx="2">
                  <c:v>11.57</c:v>
                </c:pt>
                <c:pt idx="3">
                  <c:v>9.51</c:v>
                </c:pt>
                <c:pt idx="4">
                  <c:v>8.16</c:v>
                </c:pt>
                <c:pt idx="5">
                  <c:v>10.52</c:v>
                </c:pt>
                <c:pt idx="6">
                  <c:v>23.41</c:v>
                </c:pt>
                <c:pt idx="7">
                  <c:v>17.27</c:v>
                </c:pt>
                <c:pt idx="8">
                  <c:v>13.92</c:v>
                </c:pt>
                <c:pt idx="9">
                  <c:v>6.37</c:v>
                </c:pt>
                <c:pt idx="10">
                  <c:v>7.93</c:v>
                </c:pt>
                <c:pt idx="11">
                  <c:v>21.7</c:v>
                </c:pt>
                <c:pt idx="12">
                  <c:v>19.54</c:v>
                </c:pt>
                <c:pt idx="13">
                  <c:v>16.66</c:v>
                </c:pt>
                <c:pt idx="14">
                  <c:v>21</c:v>
                </c:pt>
                <c:pt idx="15">
                  <c:v>21.34</c:v>
                </c:pt>
                <c:pt idx="16">
                  <c:v>16.57</c:v>
                </c:pt>
                <c:pt idx="17">
                  <c:v>13.93</c:v>
                </c:pt>
                <c:pt idx="18">
                  <c:v>7.41</c:v>
                </c:pt>
                <c:pt idx="19">
                  <c:v>11.67</c:v>
                </c:pt>
                <c:pt idx="20">
                  <c:v>15.11</c:v>
                </c:pt>
                <c:pt idx="21">
                  <c:v>4.8</c:v>
                </c:pt>
                <c:pt idx="22">
                  <c:v>7.72</c:v>
                </c:pt>
                <c:pt idx="23">
                  <c:v>11.44</c:v>
                </c:pt>
                <c:pt idx="24">
                  <c:v>5.25</c:v>
                </c:pt>
                <c:pt idx="25">
                  <c:v>10.07</c:v>
                </c:pt>
                <c:pt idx="26">
                  <c:v>13.72</c:v>
                </c:pt>
                <c:pt idx="27">
                  <c:v>17.579999999999998</c:v>
                </c:pt>
                <c:pt idx="28">
                  <c:v>17.12</c:v>
                </c:pt>
                <c:pt idx="29">
                  <c:v>30.71</c:v>
                </c:pt>
                <c:pt idx="30">
                  <c:v>15.43</c:v>
                </c:pt>
                <c:pt idx="31">
                  <c:v>24.55</c:v>
                </c:pt>
              </c:numCache>
            </c:numRef>
          </c:yVal>
          <c:smooth val="0"/>
          <c:extLst>
            <c:ext xmlns:c16="http://schemas.microsoft.com/office/drawing/2014/chart" uri="{C3380CC4-5D6E-409C-BE32-E72D297353CC}">
              <c16:uniqueId val="{00000000-C2FB-4AA1-BB4B-82FB3D9D0D60}"/>
            </c:ext>
          </c:extLst>
        </c:ser>
        <c:ser>
          <c:idx val="1"/>
          <c:order val="1"/>
          <c:tx>
            <c:strRef>
              <c:f>'Total P'!$C$2</c:f>
              <c:strCache>
                <c:ptCount val="1"/>
                <c:pt idx="0">
                  <c:v>Castletroy</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'Total P'!$A$3:$A$34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'Total P'!$C$3:$C$34</c:f>
              <c:numCache>
                <c:formatCode>General</c:formatCode>
                <c:ptCount val="32"/>
                <c:pt idx="0">
                  <c:v>10.09</c:v>
                </c:pt>
                <c:pt idx="1">
                  <c:v>7.15</c:v>
                </c:pt>
                <c:pt idx="2">
                  <c:v>8.17</c:v>
                </c:pt>
                <c:pt idx="3">
                  <c:v>5.4</c:v>
                </c:pt>
                <c:pt idx="4">
                  <c:v>3.29</c:v>
                </c:pt>
                <c:pt idx="5">
                  <c:v>6.99</c:v>
                </c:pt>
                <c:pt idx="6">
                  <c:v>19.899999999999999</c:v>
                </c:pt>
                <c:pt idx="7">
                  <c:v>13.72</c:v>
                </c:pt>
                <c:pt idx="8">
                  <c:v>7.64</c:v>
                </c:pt>
                <c:pt idx="9">
                  <c:v>2.97</c:v>
                </c:pt>
                <c:pt idx="10">
                  <c:v>6.2</c:v>
                </c:pt>
                <c:pt idx="11">
                  <c:v>16.920000000000002</c:v>
                </c:pt>
                <c:pt idx="12">
                  <c:v>18.899999999999999</c:v>
                </c:pt>
                <c:pt idx="13">
                  <c:v>14.73</c:v>
                </c:pt>
                <c:pt idx="14">
                  <c:v>17.84</c:v>
                </c:pt>
                <c:pt idx="15">
                  <c:v>13.59</c:v>
                </c:pt>
                <c:pt idx="16">
                  <c:v>10.119999999999999</c:v>
                </c:pt>
                <c:pt idx="17">
                  <c:v>10.050000000000001</c:v>
                </c:pt>
                <c:pt idx="18">
                  <c:v>1.9</c:v>
                </c:pt>
                <c:pt idx="19">
                  <c:v>3.89</c:v>
                </c:pt>
                <c:pt idx="20">
                  <c:v>10.64</c:v>
                </c:pt>
                <c:pt idx="21">
                  <c:v>2.71</c:v>
                </c:pt>
                <c:pt idx="22">
                  <c:v>3.99</c:v>
                </c:pt>
                <c:pt idx="23">
                  <c:v>8.9700000000000006</c:v>
                </c:pt>
                <c:pt idx="24">
                  <c:v>4.8899999999999997</c:v>
                </c:pt>
                <c:pt idx="25">
                  <c:v>9.11</c:v>
                </c:pt>
                <c:pt idx="26">
                  <c:v>10.59</c:v>
                </c:pt>
                <c:pt idx="27">
                  <c:v>8.44</c:v>
                </c:pt>
                <c:pt idx="28">
                  <c:v>16.05</c:v>
                </c:pt>
                <c:pt idx="29">
                  <c:v>30.07</c:v>
                </c:pt>
                <c:pt idx="30">
                  <c:v>14.54</c:v>
                </c:pt>
                <c:pt idx="31">
                  <c:v>26.75</c:v>
                </c:pt>
              </c:numCache>
            </c:numRef>
          </c:yVal>
          <c:smooth val="0"/>
          <c:extLst>
            <c:ext xmlns:c16="http://schemas.microsoft.com/office/drawing/2014/chart" uri="{C3380CC4-5D6E-409C-BE32-E72D297353CC}">
              <c16:uniqueId val="{00000001-C2FB-4AA1-BB4B-82FB3D9D0D60}"/>
            </c:ext>
          </c:extLst>
        </c:ser>
        <c:ser>
          <c:idx val="2"/>
          <c:order val="2"/>
          <c:tx>
            <c:strRef>
              <c:f>'Total P'!$D$2</c:f>
              <c:strCache>
                <c:ptCount val="1"/>
                <c:pt idx="0">
                  <c:v>Mungret</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'Total P'!$A$3:$A$34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'Total P'!$D$3:$D$34</c:f>
              <c:numCache>
                <c:formatCode>General</c:formatCode>
                <c:ptCount val="32"/>
                <c:pt idx="12">
                  <c:v>17.04</c:v>
                </c:pt>
                <c:pt idx="13">
                  <c:v>11.32</c:v>
                </c:pt>
                <c:pt idx="14">
                  <c:v>13.19</c:v>
                </c:pt>
                <c:pt idx="15">
                  <c:v>10.95</c:v>
                </c:pt>
                <c:pt idx="16">
                  <c:v>8.57</c:v>
                </c:pt>
                <c:pt idx="17">
                  <c:v>4.92</c:v>
                </c:pt>
                <c:pt idx="18">
                  <c:v>1.81</c:v>
                </c:pt>
                <c:pt idx="19">
                  <c:v>4.82</c:v>
                </c:pt>
                <c:pt idx="20">
                  <c:v>8.39</c:v>
                </c:pt>
                <c:pt idx="21">
                  <c:v>2.37</c:v>
                </c:pt>
                <c:pt idx="22">
                  <c:v>2.91</c:v>
                </c:pt>
                <c:pt idx="23">
                  <c:v>7.5</c:v>
                </c:pt>
                <c:pt idx="24">
                  <c:v>4.2</c:v>
                </c:pt>
                <c:pt idx="25">
                  <c:v>6.66</c:v>
                </c:pt>
                <c:pt idx="26">
                  <c:v>8.2899999999999991</c:v>
                </c:pt>
                <c:pt idx="27">
                  <c:v>6.49</c:v>
                </c:pt>
                <c:pt idx="28">
                  <c:v>12.53</c:v>
                </c:pt>
                <c:pt idx="29">
                  <c:v>21.14</c:v>
                </c:pt>
                <c:pt idx="30">
                  <c:v>10.97</c:v>
                </c:pt>
                <c:pt idx="31">
                  <c:v>18.8</c:v>
                </c:pt>
              </c:numCache>
            </c:numRef>
          </c:yVal>
          <c:smooth val="0"/>
          <c:extLst>
            <c:ext xmlns:c16="http://schemas.microsoft.com/office/drawing/2014/chart" uri="{C3380CC4-5D6E-409C-BE32-E72D297353CC}">
              <c16:uniqueId val="{00000002-C2FB-4AA1-BB4B-82FB3D9D0D60}"/>
            </c:ext>
          </c:extLst>
        </c:ser>
        <c:dLbls>
          <c:showLegendKey val="0"/>
          <c:showVal val="0"/>
          <c:showCatName val="0"/>
          <c:showSerName val="0"/>
          <c:showPercent val="0"/>
          <c:showBubbleSize val="0"/>
        </c:dLbls>
        <c:axId val="512479032"/>
        <c:axId val="512480672"/>
      </c:scatterChart>
      <c:valAx>
        <c:axId val="512479032"/>
        <c:scaling>
          <c:orientation val="minMax"/>
          <c:max val="43100"/>
          <c:min val="43070"/>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80672"/>
        <c:crosses val="autoZero"/>
        <c:crossBetween val="midCat"/>
        <c:minorUnit val="1.1000000000000001"/>
      </c:valAx>
      <c:valAx>
        <c:axId val="51248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79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Particulate Matter&lt;10microns (PM10) 24</a:t>
            </a:r>
            <a:r>
              <a:rPr lang="en-GB" baseline="0"/>
              <a:t> hour mean (µg/m</a:t>
            </a:r>
            <a:r>
              <a:rPr lang="en-GB" baseline="30000"/>
              <a:t>3</a:t>
            </a:r>
            <a:r>
              <a:rPr lang="en-GB" baseline="0"/>
              <a:t>)</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409627446404544E-2"/>
          <c:y val="0.13420173779659153"/>
          <c:w val="0.93611646513450353"/>
          <c:h val="0.60078190709253143"/>
        </c:manualLayout>
      </c:layout>
      <c:lineChart>
        <c:grouping val="standard"/>
        <c:varyColors val="0"/>
        <c:ser>
          <c:idx val="0"/>
          <c:order val="0"/>
          <c:tx>
            <c:strRef>
              <c:f>'PM10'!$B$2</c:f>
              <c:strCache>
                <c:ptCount val="1"/>
                <c:pt idx="0">
                  <c:v>O'Connell St</c:v>
                </c:pt>
              </c:strCache>
            </c:strRef>
          </c:tx>
          <c:spPr>
            <a:ln w="28575" cap="rnd">
              <a:solidFill>
                <a:schemeClr val="accent1"/>
              </a:solidFill>
              <a:round/>
            </a:ln>
            <a:effectLst/>
          </c:spPr>
          <c:marker>
            <c:symbol val="none"/>
          </c:marker>
          <c:cat>
            <c:numRef>
              <c:f>'PM10'!$A$3:$A$32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'PM10'!$B$3:$B$32</c:f>
              <c:numCache>
                <c:formatCode>General</c:formatCode>
                <c:ptCount val="30"/>
                <c:pt idx="0">
                  <c:v>8.5500000000000007</c:v>
                </c:pt>
                <c:pt idx="1">
                  <c:v>6.97</c:v>
                </c:pt>
                <c:pt idx="2">
                  <c:v>7.71</c:v>
                </c:pt>
                <c:pt idx="3">
                  <c:v>6.11</c:v>
                </c:pt>
                <c:pt idx="4">
                  <c:v>5.23</c:v>
                </c:pt>
                <c:pt idx="5">
                  <c:v>7.76</c:v>
                </c:pt>
                <c:pt idx="6">
                  <c:v>17.52</c:v>
                </c:pt>
                <c:pt idx="7">
                  <c:v>12.33</c:v>
                </c:pt>
                <c:pt idx="8">
                  <c:v>10.36</c:v>
                </c:pt>
                <c:pt idx="9">
                  <c:v>4.74</c:v>
                </c:pt>
                <c:pt idx="10">
                  <c:v>5.75</c:v>
                </c:pt>
                <c:pt idx="11">
                  <c:v>15.53</c:v>
                </c:pt>
                <c:pt idx="12">
                  <c:v>14.31</c:v>
                </c:pt>
                <c:pt idx="13">
                  <c:v>12.07</c:v>
                </c:pt>
                <c:pt idx="14">
                  <c:v>15.37</c:v>
                </c:pt>
                <c:pt idx="15">
                  <c:v>14.22</c:v>
                </c:pt>
                <c:pt idx="16">
                  <c:v>11.83</c:v>
                </c:pt>
                <c:pt idx="17">
                  <c:v>9.44</c:v>
                </c:pt>
                <c:pt idx="18">
                  <c:v>4.82</c:v>
                </c:pt>
                <c:pt idx="19">
                  <c:v>8.16</c:v>
                </c:pt>
                <c:pt idx="20">
                  <c:v>10.82</c:v>
                </c:pt>
                <c:pt idx="21">
                  <c:v>3.09</c:v>
                </c:pt>
                <c:pt idx="22">
                  <c:v>5.24</c:v>
                </c:pt>
                <c:pt idx="23">
                  <c:v>8.76</c:v>
                </c:pt>
                <c:pt idx="24">
                  <c:v>3.61</c:v>
                </c:pt>
                <c:pt idx="25">
                  <c:v>7.18</c:v>
                </c:pt>
                <c:pt idx="26">
                  <c:v>9.73</c:v>
                </c:pt>
                <c:pt idx="27">
                  <c:v>12.47</c:v>
                </c:pt>
                <c:pt idx="28">
                  <c:v>12.91</c:v>
                </c:pt>
                <c:pt idx="29">
                  <c:v>24.79</c:v>
                </c:pt>
              </c:numCache>
            </c:numRef>
          </c:val>
          <c:smooth val="0"/>
          <c:extLst>
            <c:ext xmlns:c16="http://schemas.microsoft.com/office/drawing/2014/chart" uri="{C3380CC4-5D6E-409C-BE32-E72D297353CC}">
              <c16:uniqueId val="{00000000-701E-44C0-9BB5-C0012390C4BE}"/>
            </c:ext>
          </c:extLst>
        </c:ser>
        <c:ser>
          <c:idx val="1"/>
          <c:order val="1"/>
          <c:tx>
            <c:strRef>
              <c:f>'PM10'!$C$2</c:f>
              <c:strCache>
                <c:ptCount val="1"/>
                <c:pt idx="0">
                  <c:v>Castletroy</c:v>
                </c:pt>
              </c:strCache>
            </c:strRef>
          </c:tx>
          <c:spPr>
            <a:ln w="28575" cap="rnd">
              <a:solidFill>
                <a:schemeClr val="accent2"/>
              </a:solidFill>
              <a:round/>
            </a:ln>
            <a:effectLst/>
          </c:spPr>
          <c:marker>
            <c:symbol val="none"/>
          </c:marker>
          <c:cat>
            <c:numRef>
              <c:f>'PM10'!$A$3:$A$32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'PM10'!$C$3:$C$32</c:f>
              <c:numCache>
                <c:formatCode>General</c:formatCode>
                <c:ptCount val="30"/>
                <c:pt idx="0">
                  <c:v>7.17</c:v>
                </c:pt>
                <c:pt idx="1">
                  <c:v>5.2</c:v>
                </c:pt>
                <c:pt idx="2">
                  <c:v>5.54</c:v>
                </c:pt>
                <c:pt idx="3">
                  <c:v>3.63</c:v>
                </c:pt>
                <c:pt idx="4">
                  <c:v>2.29</c:v>
                </c:pt>
                <c:pt idx="5">
                  <c:v>5.41</c:v>
                </c:pt>
                <c:pt idx="6">
                  <c:v>14.9</c:v>
                </c:pt>
                <c:pt idx="7">
                  <c:v>10</c:v>
                </c:pt>
                <c:pt idx="8">
                  <c:v>5.84</c:v>
                </c:pt>
                <c:pt idx="9">
                  <c:v>2.11</c:v>
                </c:pt>
                <c:pt idx="10">
                  <c:v>4.51</c:v>
                </c:pt>
                <c:pt idx="11">
                  <c:v>12.41</c:v>
                </c:pt>
                <c:pt idx="12">
                  <c:v>13.69</c:v>
                </c:pt>
                <c:pt idx="13">
                  <c:v>10.57</c:v>
                </c:pt>
                <c:pt idx="14">
                  <c:v>13.09</c:v>
                </c:pt>
                <c:pt idx="15">
                  <c:v>9.89</c:v>
                </c:pt>
                <c:pt idx="16">
                  <c:v>7.18</c:v>
                </c:pt>
                <c:pt idx="17">
                  <c:v>5.5</c:v>
                </c:pt>
                <c:pt idx="18">
                  <c:v>1.22</c:v>
                </c:pt>
                <c:pt idx="19">
                  <c:v>2.5499999999999998</c:v>
                </c:pt>
                <c:pt idx="20">
                  <c:v>7.73</c:v>
                </c:pt>
                <c:pt idx="21">
                  <c:v>1.84</c:v>
                </c:pt>
                <c:pt idx="22">
                  <c:v>2.89</c:v>
                </c:pt>
                <c:pt idx="23">
                  <c:v>6.97</c:v>
                </c:pt>
                <c:pt idx="24">
                  <c:v>3.39</c:v>
                </c:pt>
                <c:pt idx="25">
                  <c:v>6.47</c:v>
                </c:pt>
                <c:pt idx="26">
                  <c:v>7.67</c:v>
                </c:pt>
                <c:pt idx="27">
                  <c:v>6.34</c:v>
                </c:pt>
                <c:pt idx="28">
                  <c:v>11.89</c:v>
                </c:pt>
                <c:pt idx="29">
                  <c:v>23.51</c:v>
                </c:pt>
              </c:numCache>
            </c:numRef>
          </c:val>
          <c:smooth val="0"/>
          <c:extLst>
            <c:ext xmlns:c16="http://schemas.microsoft.com/office/drawing/2014/chart" uri="{C3380CC4-5D6E-409C-BE32-E72D297353CC}">
              <c16:uniqueId val="{00000001-701E-44C0-9BB5-C0012390C4BE}"/>
            </c:ext>
          </c:extLst>
        </c:ser>
        <c:ser>
          <c:idx val="2"/>
          <c:order val="2"/>
          <c:tx>
            <c:strRef>
              <c:f>'PM10'!$D$2</c:f>
              <c:strCache>
                <c:ptCount val="1"/>
                <c:pt idx="0">
                  <c:v>Mungret</c:v>
                </c:pt>
              </c:strCache>
            </c:strRef>
          </c:tx>
          <c:spPr>
            <a:ln w="28575" cap="rnd">
              <a:solidFill>
                <a:schemeClr val="accent3"/>
              </a:solidFill>
              <a:round/>
            </a:ln>
            <a:effectLst/>
          </c:spPr>
          <c:marker>
            <c:symbol val="none"/>
          </c:marker>
          <c:cat>
            <c:numRef>
              <c:f>'PM10'!$A$3:$A$32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'PM10'!$D$3:$D$32</c:f>
              <c:numCache>
                <c:formatCode>General</c:formatCode>
                <c:ptCount val="30"/>
                <c:pt idx="12">
                  <c:v>13.21</c:v>
                </c:pt>
                <c:pt idx="13">
                  <c:v>8.75</c:v>
                </c:pt>
                <c:pt idx="14">
                  <c:v>10.17</c:v>
                </c:pt>
                <c:pt idx="15">
                  <c:v>8.15</c:v>
                </c:pt>
                <c:pt idx="16">
                  <c:v>6.28</c:v>
                </c:pt>
                <c:pt idx="17">
                  <c:v>3.85</c:v>
                </c:pt>
                <c:pt idx="18">
                  <c:v>1.18</c:v>
                </c:pt>
                <c:pt idx="19">
                  <c:v>3.49</c:v>
                </c:pt>
                <c:pt idx="20">
                  <c:v>6.32</c:v>
                </c:pt>
                <c:pt idx="21">
                  <c:v>1.71</c:v>
                </c:pt>
                <c:pt idx="22">
                  <c:v>2.13</c:v>
                </c:pt>
                <c:pt idx="23">
                  <c:v>5.99</c:v>
                </c:pt>
                <c:pt idx="24">
                  <c:v>2.91</c:v>
                </c:pt>
                <c:pt idx="25">
                  <c:v>4.83</c:v>
                </c:pt>
                <c:pt idx="26">
                  <c:v>6.16</c:v>
                </c:pt>
                <c:pt idx="27">
                  <c:v>4.93</c:v>
                </c:pt>
                <c:pt idx="28">
                  <c:v>9.67</c:v>
                </c:pt>
                <c:pt idx="29">
                  <c:v>17.73</c:v>
                </c:pt>
              </c:numCache>
            </c:numRef>
          </c:val>
          <c:smooth val="0"/>
          <c:extLst>
            <c:ext xmlns:c16="http://schemas.microsoft.com/office/drawing/2014/chart" uri="{C3380CC4-5D6E-409C-BE32-E72D297353CC}">
              <c16:uniqueId val="{00000002-701E-44C0-9BB5-C0012390C4BE}"/>
            </c:ext>
          </c:extLst>
        </c:ser>
        <c:ser>
          <c:idx val="3"/>
          <c:order val="3"/>
          <c:tx>
            <c:strRef>
              <c:f>'PM10'!$E$2</c:f>
              <c:strCache>
                <c:ptCount val="1"/>
                <c:pt idx="0">
                  <c:v>WHO Guideline and EU C.A.F.E. Directive Limite</c:v>
                </c:pt>
              </c:strCache>
            </c:strRef>
          </c:tx>
          <c:spPr>
            <a:ln w="28575" cap="rnd">
              <a:solidFill>
                <a:schemeClr val="accent4"/>
              </a:solidFill>
              <a:round/>
            </a:ln>
            <a:effectLst/>
          </c:spPr>
          <c:marker>
            <c:symbol val="none"/>
          </c:marker>
          <c:cat>
            <c:numRef>
              <c:f>'PM10'!$A$3:$A$32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'PM10'!$E$3:$E$32</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3-701E-44C0-9BB5-C0012390C4BE}"/>
            </c:ext>
          </c:extLst>
        </c:ser>
        <c:dLbls>
          <c:showLegendKey val="0"/>
          <c:showVal val="0"/>
          <c:showCatName val="0"/>
          <c:showSerName val="0"/>
          <c:showPercent val="0"/>
          <c:showBubbleSize val="0"/>
        </c:dLbls>
        <c:smooth val="0"/>
        <c:axId val="503125592"/>
        <c:axId val="503124936"/>
      </c:lineChart>
      <c:dateAx>
        <c:axId val="50312559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24936"/>
        <c:crosses val="autoZero"/>
        <c:auto val="1"/>
        <c:lblOffset val="100"/>
        <c:baseTimeUnit val="days"/>
        <c:majorUnit val="7"/>
        <c:majorTimeUnit val="days"/>
      </c:dateAx>
      <c:valAx>
        <c:axId val="50312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25592"/>
        <c:crosses val="autoZero"/>
        <c:crossBetween val="between"/>
      </c:valAx>
      <c:spPr>
        <a:noFill/>
        <a:ln>
          <a:noFill/>
        </a:ln>
        <a:effectLst/>
      </c:spPr>
    </c:plotArea>
    <c:legend>
      <c:legendPos val="b"/>
      <c:layout>
        <c:manualLayout>
          <c:xMode val="edge"/>
          <c:yMode val="edge"/>
          <c:x val="0.16318187449400878"/>
          <c:y val="0.8929144001927295"/>
          <c:w val="0.67363613576842962"/>
          <c:h val="7.27324060337868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Patriculate Matter &lt;2.5micron (PM2.5) 24 hour mean</a:t>
            </a:r>
            <a:r>
              <a:rPr lang="en-GB" baseline="0"/>
              <a:t> (µg/m</a:t>
            </a:r>
            <a:r>
              <a:rPr lang="en-GB" baseline="30000"/>
              <a:t>3</a:t>
            </a:r>
            <a:r>
              <a:rPr lang="en-GB" baseline="0"/>
              <a:t>)</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671761618033033E-2"/>
          <c:y val="0.13756144799556808"/>
          <c:w val="0.88347825361257504"/>
          <c:h val="0.63056675107476501"/>
        </c:manualLayout>
      </c:layout>
      <c:lineChart>
        <c:grouping val="standard"/>
        <c:varyColors val="0"/>
        <c:ser>
          <c:idx val="0"/>
          <c:order val="0"/>
          <c:tx>
            <c:strRef>
              <c:f>'PM2.5'!$B$2</c:f>
              <c:strCache>
                <c:ptCount val="1"/>
                <c:pt idx="0">
                  <c:v>O'Connell St</c:v>
                </c:pt>
              </c:strCache>
            </c:strRef>
          </c:tx>
          <c:spPr>
            <a:ln w="28575" cap="rnd">
              <a:solidFill>
                <a:schemeClr val="accent1"/>
              </a:solidFill>
              <a:round/>
            </a:ln>
            <a:effectLst/>
          </c:spPr>
          <c:marker>
            <c:symbol val="none"/>
          </c:marker>
          <c:cat>
            <c:numRef>
              <c:f>'PM2.5'!$A$3:$A$32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'PM2.5'!$B$3:$B$32</c:f>
              <c:numCache>
                <c:formatCode>General</c:formatCode>
                <c:ptCount val="30"/>
                <c:pt idx="0">
                  <c:v>5.93</c:v>
                </c:pt>
                <c:pt idx="1">
                  <c:v>4.6399999999999997</c:v>
                </c:pt>
                <c:pt idx="2">
                  <c:v>5</c:v>
                </c:pt>
                <c:pt idx="3">
                  <c:v>3.66</c:v>
                </c:pt>
                <c:pt idx="4">
                  <c:v>3.2</c:v>
                </c:pt>
                <c:pt idx="5">
                  <c:v>5.75</c:v>
                </c:pt>
                <c:pt idx="6">
                  <c:v>14.33</c:v>
                </c:pt>
                <c:pt idx="7">
                  <c:v>9.9700000000000006</c:v>
                </c:pt>
                <c:pt idx="8">
                  <c:v>8.11</c:v>
                </c:pt>
                <c:pt idx="9">
                  <c:v>3.68</c:v>
                </c:pt>
                <c:pt idx="10">
                  <c:v>4.6399999999999997</c:v>
                </c:pt>
                <c:pt idx="11">
                  <c:v>11.99</c:v>
                </c:pt>
                <c:pt idx="12">
                  <c:v>12.51</c:v>
                </c:pt>
                <c:pt idx="13">
                  <c:v>10.42</c:v>
                </c:pt>
                <c:pt idx="14">
                  <c:v>12.82</c:v>
                </c:pt>
                <c:pt idx="15">
                  <c:v>9.76</c:v>
                </c:pt>
                <c:pt idx="16">
                  <c:v>8.39</c:v>
                </c:pt>
                <c:pt idx="17">
                  <c:v>7.06</c:v>
                </c:pt>
                <c:pt idx="18">
                  <c:v>3.1</c:v>
                </c:pt>
                <c:pt idx="19">
                  <c:v>6.01</c:v>
                </c:pt>
                <c:pt idx="20">
                  <c:v>8.2799999999999994</c:v>
                </c:pt>
                <c:pt idx="21">
                  <c:v>2.09</c:v>
                </c:pt>
                <c:pt idx="22">
                  <c:v>3.7</c:v>
                </c:pt>
                <c:pt idx="23">
                  <c:v>7.32</c:v>
                </c:pt>
                <c:pt idx="24">
                  <c:v>2.85</c:v>
                </c:pt>
                <c:pt idx="25">
                  <c:v>5.64</c:v>
                </c:pt>
                <c:pt idx="26">
                  <c:v>7.46</c:v>
                </c:pt>
                <c:pt idx="27">
                  <c:v>9.66</c:v>
                </c:pt>
                <c:pt idx="28">
                  <c:v>11.19</c:v>
                </c:pt>
                <c:pt idx="29">
                  <c:v>22.47</c:v>
                </c:pt>
              </c:numCache>
            </c:numRef>
          </c:val>
          <c:smooth val="0"/>
          <c:extLst>
            <c:ext xmlns:c16="http://schemas.microsoft.com/office/drawing/2014/chart" uri="{C3380CC4-5D6E-409C-BE32-E72D297353CC}">
              <c16:uniqueId val="{00000000-88A4-4F43-BA82-05F989D1D0DF}"/>
            </c:ext>
          </c:extLst>
        </c:ser>
        <c:ser>
          <c:idx val="1"/>
          <c:order val="1"/>
          <c:tx>
            <c:strRef>
              <c:f>'PM2.5'!$C$2</c:f>
              <c:strCache>
                <c:ptCount val="1"/>
                <c:pt idx="0">
                  <c:v>Castletroy</c:v>
                </c:pt>
              </c:strCache>
            </c:strRef>
          </c:tx>
          <c:spPr>
            <a:ln w="28575" cap="rnd">
              <a:solidFill>
                <a:schemeClr val="accent2"/>
              </a:solidFill>
              <a:round/>
            </a:ln>
            <a:effectLst/>
          </c:spPr>
          <c:marker>
            <c:symbol val="none"/>
          </c:marker>
          <c:cat>
            <c:numRef>
              <c:f>'PM2.5'!$A$3:$A$32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'PM2.5'!$C$3:$C$32</c:f>
              <c:numCache>
                <c:formatCode>General</c:formatCode>
                <c:ptCount val="30"/>
                <c:pt idx="0">
                  <c:v>5.44</c:v>
                </c:pt>
                <c:pt idx="1">
                  <c:v>3.85</c:v>
                </c:pt>
                <c:pt idx="2">
                  <c:v>3.81</c:v>
                </c:pt>
                <c:pt idx="3">
                  <c:v>2.46</c:v>
                </c:pt>
                <c:pt idx="4">
                  <c:v>1.6</c:v>
                </c:pt>
                <c:pt idx="5">
                  <c:v>4.18</c:v>
                </c:pt>
                <c:pt idx="6">
                  <c:v>13.27</c:v>
                </c:pt>
                <c:pt idx="7">
                  <c:v>8.6999999999999993</c:v>
                </c:pt>
                <c:pt idx="8">
                  <c:v>4.82</c:v>
                </c:pt>
                <c:pt idx="9">
                  <c:v>1.72</c:v>
                </c:pt>
                <c:pt idx="10">
                  <c:v>3.73</c:v>
                </c:pt>
                <c:pt idx="11">
                  <c:v>10.06</c:v>
                </c:pt>
                <c:pt idx="12">
                  <c:v>11.75</c:v>
                </c:pt>
                <c:pt idx="13">
                  <c:v>9.16</c:v>
                </c:pt>
                <c:pt idx="14">
                  <c:v>11.3</c:v>
                </c:pt>
                <c:pt idx="15">
                  <c:v>6.96</c:v>
                </c:pt>
                <c:pt idx="16">
                  <c:v>5.38</c:v>
                </c:pt>
                <c:pt idx="17">
                  <c:v>3.48</c:v>
                </c:pt>
                <c:pt idx="18">
                  <c:v>0.78</c:v>
                </c:pt>
                <c:pt idx="19">
                  <c:v>1.78</c:v>
                </c:pt>
                <c:pt idx="20">
                  <c:v>6.35</c:v>
                </c:pt>
                <c:pt idx="21">
                  <c:v>1.34</c:v>
                </c:pt>
                <c:pt idx="22">
                  <c:v>2.21</c:v>
                </c:pt>
                <c:pt idx="23">
                  <c:v>6.36</c:v>
                </c:pt>
                <c:pt idx="24">
                  <c:v>2.59</c:v>
                </c:pt>
                <c:pt idx="25">
                  <c:v>4.3499999999999996</c:v>
                </c:pt>
                <c:pt idx="26">
                  <c:v>6.12</c:v>
                </c:pt>
                <c:pt idx="27">
                  <c:v>4.8499999999999996</c:v>
                </c:pt>
                <c:pt idx="28">
                  <c:v>10.09</c:v>
                </c:pt>
                <c:pt idx="29">
                  <c:v>21.53</c:v>
                </c:pt>
              </c:numCache>
            </c:numRef>
          </c:val>
          <c:smooth val="0"/>
          <c:extLst>
            <c:ext xmlns:c16="http://schemas.microsoft.com/office/drawing/2014/chart" uri="{C3380CC4-5D6E-409C-BE32-E72D297353CC}">
              <c16:uniqueId val="{00000001-88A4-4F43-BA82-05F989D1D0DF}"/>
            </c:ext>
          </c:extLst>
        </c:ser>
        <c:ser>
          <c:idx val="2"/>
          <c:order val="2"/>
          <c:tx>
            <c:strRef>
              <c:f>'PM2.5'!$D$2</c:f>
              <c:strCache>
                <c:ptCount val="1"/>
                <c:pt idx="0">
                  <c:v>Mungret</c:v>
                </c:pt>
              </c:strCache>
            </c:strRef>
          </c:tx>
          <c:spPr>
            <a:ln w="28575" cap="rnd">
              <a:solidFill>
                <a:schemeClr val="accent3"/>
              </a:solidFill>
              <a:round/>
            </a:ln>
            <a:effectLst/>
          </c:spPr>
          <c:marker>
            <c:symbol val="none"/>
          </c:marker>
          <c:cat>
            <c:numRef>
              <c:f>'PM2.5'!$A$3:$A$32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'PM2.5'!$D$3:$D$32</c:f>
              <c:numCache>
                <c:formatCode>General</c:formatCode>
                <c:ptCount val="30"/>
                <c:pt idx="12">
                  <c:v>11.92</c:v>
                </c:pt>
                <c:pt idx="13">
                  <c:v>7.95</c:v>
                </c:pt>
                <c:pt idx="14">
                  <c:v>9.2899999999999991</c:v>
                </c:pt>
                <c:pt idx="15">
                  <c:v>5.72</c:v>
                </c:pt>
                <c:pt idx="16">
                  <c:v>4.1399999999999997</c:v>
                </c:pt>
                <c:pt idx="17">
                  <c:v>3.15</c:v>
                </c:pt>
                <c:pt idx="18">
                  <c:v>0.74</c:v>
                </c:pt>
                <c:pt idx="19">
                  <c:v>2.58</c:v>
                </c:pt>
                <c:pt idx="20">
                  <c:v>5.19</c:v>
                </c:pt>
                <c:pt idx="21">
                  <c:v>1.25</c:v>
                </c:pt>
                <c:pt idx="22">
                  <c:v>1.59</c:v>
                </c:pt>
                <c:pt idx="23">
                  <c:v>5.42</c:v>
                </c:pt>
                <c:pt idx="24">
                  <c:v>2.17</c:v>
                </c:pt>
                <c:pt idx="25">
                  <c:v>3.54</c:v>
                </c:pt>
                <c:pt idx="26">
                  <c:v>5.07</c:v>
                </c:pt>
                <c:pt idx="27">
                  <c:v>4.04</c:v>
                </c:pt>
                <c:pt idx="28">
                  <c:v>8.43</c:v>
                </c:pt>
                <c:pt idx="29">
                  <c:v>16.510000000000002</c:v>
                </c:pt>
              </c:numCache>
            </c:numRef>
          </c:val>
          <c:smooth val="0"/>
          <c:extLst>
            <c:ext xmlns:c16="http://schemas.microsoft.com/office/drawing/2014/chart" uri="{C3380CC4-5D6E-409C-BE32-E72D297353CC}">
              <c16:uniqueId val="{00000002-88A4-4F43-BA82-05F989D1D0DF}"/>
            </c:ext>
          </c:extLst>
        </c:ser>
        <c:ser>
          <c:idx val="3"/>
          <c:order val="3"/>
          <c:tx>
            <c:strRef>
              <c:f>'PM2.5'!$E$2</c:f>
              <c:strCache>
                <c:ptCount val="1"/>
                <c:pt idx="0">
                  <c:v>WHO guideline</c:v>
                </c:pt>
              </c:strCache>
            </c:strRef>
          </c:tx>
          <c:spPr>
            <a:ln w="28575" cap="rnd">
              <a:solidFill>
                <a:schemeClr val="accent4"/>
              </a:solidFill>
              <a:round/>
            </a:ln>
            <a:effectLst/>
          </c:spPr>
          <c:marker>
            <c:symbol val="none"/>
          </c:marker>
          <c:cat>
            <c:numRef>
              <c:f>'PM2.5'!$A$3:$A$32</c:f>
              <c:numCache>
                <c:formatCode>m/d/yyyy</c:formatCode>
                <c:ptCount val="30"/>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numCache>
            </c:numRef>
          </c:cat>
          <c:val>
            <c:numRef>
              <c:f>'PM2.5'!$E$3:$E$32</c:f>
              <c:numCache>
                <c:formatCode>General</c:formatCode>
                <c:ptCount val="30"/>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pt idx="28">
                  <c:v>25</c:v>
                </c:pt>
                <c:pt idx="29">
                  <c:v>25</c:v>
                </c:pt>
              </c:numCache>
            </c:numRef>
          </c:val>
          <c:smooth val="0"/>
          <c:extLst>
            <c:ext xmlns:c16="http://schemas.microsoft.com/office/drawing/2014/chart" uri="{C3380CC4-5D6E-409C-BE32-E72D297353CC}">
              <c16:uniqueId val="{00000003-88A4-4F43-BA82-05F989D1D0DF}"/>
            </c:ext>
          </c:extLst>
        </c:ser>
        <c:dLbls>
          <c:showLegendKey val="0"/>
          <c:showVal val="0"/>
          <c:showCatName val="0"/>
          <c:showSerName val="0"/>
          <c:showPercent val="0"/>
          <c:showBubbleSize val="0"/>
        </c:dLbls>
        <c:smooth val="0"/>
        <c:axId val="501534424"/>
        <c:axId val="501544264"/>
      </c:lineChart>
      <c:dateAx>
        <c:axId val="5015344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44264"/>
        <c:crosses val="autoZero"/>
        <c:auto val="1"/>
        <c:lblOffset val="100"/>
        <c:baseTimeUnit val="days"/>
        <c:majorUnit val="7"/>
        <c:majorTimeUnit val="days"/>
      </c:dateAx>
      <c:valAx>
        <c:axId val="50154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34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0" i="0" u="none" strike="noStrike" baseline="0">
                <a:effectLst/>
              </a:rPr>
              <a:t>Particulate Matter &lt; 1micron (PM1) 24 hour mean (µg/m</a:t>
            </a:r>
            <a:r>
              <a:rPr lang="en-IE" sz="1400" b="0" i="0" u="none" strike="noStrike" baseline="30000">
                <a:effectLst/>
              </a:rPr>
              <a:t>3</a:t>
            </a:r>
            <a:r>
              <a:rPr lang="en-IE" sz="1400" b="0" i="0" u="none" strike="noStrike" baseline="0"/>
              <a:t>)</a:t>
            </a:r>
            <a:endParaRPr lang="en-I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'PM1'!$B$2</c:f>
              <c:strCache>
                <c:ptCount val="1"/>
                <c:pt idx="0">
                  <c:v>O'Connell St</c:v>
                </c:pt>
              </c:strCache>
            </c:strRef>
          </c:tx>
          <c:spPr>
            <a:ln w="19050" cap="rnd">
              <a:solidFill>
                <a:schemeClr val="accent1"/>
              </a:solidFill>
              <a:round/>
            </a:ln>
            <a:effectLst/>
          </c:spPr>
          <c:marker>
            <c:symbol val="none"/>
          </c:marker>
          <c:xVal>
            <c:numRef>
              <c:f>'PM1'!$A$3:$A$34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'PM1'!$B$3:$B$34</c:f>
              <c:numCache>
                <c:formatCode>General</c:formatCode>
                <c:ptCount val="32"/>
                <c:pt idx="0">
                  <c:v>3.16</c:v>
                </c:pt>
                <c:pt idx="1">
                  <c:v>2.37</c:v>
                </c:pt>
                <c:pt idx="2">
                  <c:v>2.63</c:v>
                </c:pt>
                <c:pt idx="3">
                  <c:v>1.78</c:v>
                </c:pt>
                <c:pt idx="4">
                  <c:v>1.72</c:v>
                </c:pt>
                <c:pt idx="5">
                  <c:v>3.13</c:v>
                </c:pt>
                <c:pt idx="6">
                  <c:v>6.55</c:v>
                </c:pt>
                <c:pt idx="7">
                  <c:v>4.67</c:v>
                </c:pt>
                <c:pt idx="8">
                  <c:v>5.14</c:v>
                </c:pt>
                <c:pt idx="9">
                  <c:v>2.13</c:v>
                </c:pt>
                <c:pt idx="10">
                  <c:v>2.42</c:v>
                </c:pt>
                <c:pt idx="11">
                  <c:v>5.39</c:v>
                </c:pt>
                <c:pt idx="12">
                  <c:v>5.16</c:v>
                </c:pt>
                <c:pt idx="13">
                  <c:v>4.62</c:v>
                </c:pt>
                <c:pt idx="14">
                  <c:v>5.99</c:v>
                </c:pt>
                <c:pt idx="15">
                  <c:v>5.17</c:v>
                </c:pt>
                <c:pt idx="16">
                  <c:v>4.12</c:v>
                </c:pt>
                <c:pt idx="17">
                  <c:v>4.53</c:v>
                </c:pt>
                <c:pt idx="18">
                  <c:v>1.79</c:v>
                </c:pt>
                <c:pt idx="19">
                  <c:v>3.54</c:v>
                </c:pt>
                <c:pt idx="20">
                  <c:v>4.2</c:v>
                </c:pt>
                <c:pt idx="21">
                  <c:v>1.1000000000000001</c:v>
                </c:pt>
                <c:pt idx="22">
                  <c:v>2.06</c:v>
                </c:pt>
                <c:pt idx="23">
                  <c:v>3.79</c:v>
                </c:pt>
                <c:pt idx="24">
                  <c:v>1.28</c:v>
                </c:pt>
                <c:pt idx="25">
                  <c:v>2.58</c:v>
                </c:pt>
                <c:pt idx="26">
                  <c:v>3.73</c:v>
                </c:pt>
                <c:pt idx="27">
                  <c:v>6.29</c:v>
                </c:pt>
                <c:pt idx="28">
                  <c:v>5.4</c:v>
                </c:pt>
                <c:pt idx="29">
                  <c:v>11.81</c:v>
                </c:pt>
                <c:pt idx="30">
                  <c:v>4.8499999999999996</c:v>
                </c:pt>
                <c:pt idx="31">
                  <c:v>8.0399999999999991</c:v>
                </c:pt>
              </c:numCache>
            </c:numRef>
          </c:yVal>
          <c:smooth val="0"/>
          <c:extLst>
            <c:ext xmlns:c16="http://schemas.microsoft.com/office/drawing/2014/chart" uri="{C3380CC4-5D6E-409C-BE32-E72D297353CC}">
              <c16:uniqueId val="{00000000-550B-4ADB-94CC-08FA0EB81C12}"/>
            </c:ext>
          </c:extLst>
        </c:ser>
        <c:ser>
          <c:idx val="1"/>
          <c:order val="1"/>
          <c:tx>
            <c:strRef>
              <c:f>'PM1'!$C$2</c:f>
              <c:strCache>
                <c:ptCount val="1"/>
                <c:pt idx="0">
                  <c:v>Castletroy</c:v>
                </c:pt>
              </c:strCache>
            </c:strRef>
          </c:tx>
          <c:spPr>
            <a:ln w="19050" cap="rnd">
              <a:solidFill>
                <a:schemeClr val="accent2"/>
              </a:solidFill>
              <a:round/>
            </a:ln>
            <a:effectLst/>
          </c:spPr>
          <c:marker>
            <c:symbol val="none"/>
          </c:marker>
          <c:xVal>
            <c:numRef>
              <c:f>'PM1'!$A$3:$A$34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'PM1'!$C$3:$C$34</c:f>
              <c:numCache>
                <c:formatCode>General</c:formatCode>
                <c:ptCount val="32"/>
                <c:pt idx="0">
                  <c:v>3.08</c:v>
                </c:pt>
                <c:pt idx="1">
                  <c:v>2.0699999999999998</c:v>
                </c:pt>
                <c:pt idx="2">
                  <c:v>2.2400000000000002</c:v>
                </c:pt>
                <c:pt idx="3">
                  <c:v>1.28</c:v>
                </c:pt>
                <c:pt idx="4">
                  <c:v>0.81</c:v>
                </c:pt>
                <c:pt idx="5">
                  <c:v>2.2200000000000002</c:v>
                </c:pt>
                <c:pt idx="6">
                  <c:v>5.93</c:v>
                </c:pt>
                <c:pt idx="7">
                  <c:v>4.22</c:v>
                </c:pt>
                <c:pt idx="8">
                  <c:v>2.97</c:v>
                </c:pt>
                <c:pt idx="9">
                  <c:v>1.06</c:v>
                </c:pt>
                <c:pt idx="10">
                  <c:v>1.86</c:v>
                </c:pt>
                <c:pt idx="11">
                  <c:v>4.66</c:v>
                </c:pt>
                <c:pt idx="12">
                  <c:v>4.59</c:v>
                </c:pt>
                <c:pt idx="13">
                  <c:v>3.71</c:v>
                </c:pt>
                <c:pt idx="14">
                  <c:v>5.18</c:v>
                </c:pt>
                <c:pt idx="15">
                  <c:v>3.51</c:v>
                </c:pt>
                <c:pt idx="16">
                  <c:v>2.79</c:v>
                </c:pt>
                <c:pt idx="17">
                  <c:v>2.31</c:v>
                </c:pt>
                <c:pt idx="18">
                  <c:v>0.4</c:v>
                </c:pt>
                <c:pt idx="19">
                  <c:v>0.91</c:v>
                </c:pt>
                <c:pt idx="20">
                  <c:v>2.91</c:v>
                </c:pt>
                <c:pt idx="21">
                  <c:v>0.82</c:v>
                </c:pt>
                <c:pt idx="22">
                  <c:v>1.18</c:v>
                </c:pt>
                <c:pt idx="23">
                  <c:v>3.14</c:v>
                </c:pt>
                <c:pt idx="24">
                  <c:v>1.23</c:v>
                </c:pt>
                <c:pt idx="25">
                  <c:v>1.67</c:v>
                </c:pt>
                <c:pt idx="26">
                  <c:v>3.34</c:v>
                </c:pt>
                <c:pt idx="27">
                  <c:v>2.83</c:v>
                </c:pt>
                <c:pt idx="28">
                  <c:v>4.3</c:v>
                </c:pt>
                <c:pt idx="29">
                  <c:v>10.050000000000001</c:v>
                </c:pt>
                <c:pt idx="30">
                  <c:v>4.28</c:v>
                </c:pt>
                <c:pt idx="31">
                  <c:v>6.38</c:v>
                </c:pt>
              </c:numCache>
            </c:numRef>
          </c:yVal>
          <c:smooth val="0"/>
          <c:extLst>
            <c:ext xmlns:c16="http://schemas.microsoft.com/office/drawing/2014/chart" uri="{C3380CC4-5D6E-409C-BE32-E72D297353CC}">
              <c16:uniqueId val="{00000001-550B-4ADB-94CC-08FA0EB81C12}"/>
            </c:ext>
          </c:extLst>
        </c:ser>
        <c:ser>
          <c:idx val="2"/>
          <c:order val="2"/>
          <c:tx>
            <c:strRef>
              <c:f>'PM1'!$D$2</c:f>
              <c:strCache>
                <c:ptCount val="1"/>
                <c:pt idx="0">
                  <c:v>Mungret</c:v>
                </c:pt>
              </c:strCache>
            </c:strRef>
          </c:tx>
          <c:spPr>
            <a:ln w="19050" cap="rnd">
              <a:solidFill>
                <a:schemeClr val="accent3"/>
              </a:solidFill>
              <a:round/>
            </a:ln>
            <a:effectLst/>
          </c:spPr>
          <c:marker>
            <c:symbol val="none"/>
          </c:marker>
          <c:xVal>
            <c:numRef>
              <c:f>'PM1'!$A$3:$A$34</c:f>
              <c:numCache>
                <c:formatCode>m/d/yyyy</c:formatCode>
                <c:ptCount val="32"/>
                <c:pt idx="0">
                  <c:v>43070</c:v>
                </c:pt>
                <c:pt idx="1">
                  <c:v>43071</c:v>
                </c:pt>
                <c:pt idx="2">
                  <c:v>43072</c:v>
                </c:pt>
                <c:pt idx="3">
                  <c:v>43073</c:v>
                </c:pt>
                <c:pt idx="4">
                  <c:v>43074</c:v>
                </c:pt>
                <c:pt idx="5">
                  <c:v>43075</c:v>
                </c:pt>
                <c:pt idx="6">
                  <c:v>43076</c:v>
                </c:pt>
                <c:pt idx="7">
                  <c:v>43077</c:v>
                </c:pt>
                <c:pt idx="8">
                  <c:v>43078</c:v>
                </c:pt>
                <c:pt idx="9">
                  <c:v>43079</c:v>
                </c:pt>
                <c:pt idx="10">
                  <c:v>43080</c:v>
                </c:pt>
                <c:pt idx="11">
                  <c:v>43081</c:v>
                </c:pt>
                <c:pt idx="12">
                  <c:v>43082</c:v>
                </c:pt>
                <c:pt idx="13">
                  <c:v>43083</c:v>
                </c:pt>
                <c:pt idx="14">
                  <c:v>43084</c:v>
                </c:pt>
                <c:pt idx="15">
                  <c:v>43085</c:v>
                </c:pt>
                <c:pt idx="16">
                  <c:v>43086</c:v>
                </c:pt>
                <c:pt idx="17">
                  <c:v>43087</c:v>
                </c:pt>
                <c:pt idx="18">
                  <c:v>43088</c:v>
                </c:pt>
                <c:pt idx="19">
                  <c:v>43089</c:v>
                </c:pt>
                <c:pt idx="20">
                  <c:v>43090</c:v>
                </c:pt>
                <c:pt idx="21">
                  <c:v>43091</c:v>
                </c:pt>
                <c:pt idx="22">
                  <c:v>43092</c:v>
                </c:pt>
                <c:pt idx="23">
                  <c:v>43093</c:v>
                </c:pt>
                <c:pt idx="24">
                  <c:v>43094</c:v>
                </c:pt>
                <c:pt idx="25">
                  <c:v>43095</c:v>
                </c:pt>
                <c:pt idx="26">
                  <c:v>43096</c:v>
                </c:pt>
                <c:pt idx="27">
                  <c:v>43097</c:v>
                </c:pt>
                <c:pt idx="28">
                  <c:v>43098</c:v>
                </c:pt>
                <c:pt idx="29">
                  <c:v>43099</c:v>
                </c:pt>
                <c:pt idx="30">
                  <c:v>43100</c:v>
                </c:pt>
                <c:pt idx="31">
                  <c:v>43101</c:v>
                </c:pt>
              </c:numCache>
            </c:numRef>
          </c:xVal>
          <c:yVal>
            <c:numRef>
              <c:f>'PM1'!$D$3:$D$34</c:f>
              <c:numCache>
                <c:formatCode>General</c:formatCode>
                <c:ptCount val="32"/>
                <c:pt idx="12">
                  <c:v>5.32</c:v>
                </c:pt>
                <c:pt idx="13">
                  <c:v>3.73</c:v>
                </c:pt>
                <c:pt idx="14">
                  <c:v>4.37</c:v>
                </c:pt>
                <c:pt idx="15">
                  <c:v>2.71</c:v>
                </c:pt>
                <c:pt idx="16">
                  <c:v>1.88</c:v>
                </c:pt>
                <c:pt idx="17">
                  <c:v>2.13</c:v>
                </c:pt>
                <c:pt idx="18">
                  <c:v>0.38</c:v>
                </c:pt>
                <c:pt idx="19">
                  <c:v>1.5</c:v>
                </c:pt>
                <c:pt idx="20">
                  <c:v>2.5499999999999998</c:v>
                </c:pt>
                <c:pt idx="21">
                  <c:v>0.68</c:v>
                </c:pt>
                <c:pt idx="22">
                  <c:v>0.88</c:v>
                </c:pt>
                <c:pt idx="23">
                  <c:v>2.84</c:v>
                </c:pt>
                <c:pt idx="24">
                  <c:v>0.84</c:v>
                </c:pt>
                <c:pt idx="25">
                  <c:v>1.45</c:v>
                </c:pt>
                <c:pt idx="26">
                  <c:v>2.48</c:v>
                </c:pt>
                <c:pt idx="27">
                  <c:v>2.65</c:v>
                </c:pt>
                <c:pt idx="28">
                  <c:v>3.98</c:v>
                </c:pt>
                <c:pt idx="29">
                  <c:v>9.3699999999999992</c:v>
                </c:pt>
                <c:pt idx="30">
                  <c:v>3.66</c:v>
                </c:pt>
                <c:pt idx="31">
                  <c:v>6.76</c:v>
                </c:pt>
              </c:numCache>
            </c:numRef>
          </c:yVal>
          <c:smooth val="0"/>
          <c:extLst>
            <c:ext xmlns:c16="http://schemas.microsoft.com/office/drawing/2014/chart" uri="{C3380CC4-5D6E-409C-BE32-E72D297353CC}">
              <c16:uniqueId val="{00000002-550B-4ADB-94CC-08FA0EB81C12}"/>
            </c:ext>
          </c:extLst>
        </c:ser>
        <c:dLbls>
          <c:showLegendKey val="0"/>
          <c:showVal val="0"/>
          <c:showCatName val="0"/>
          <c:showSerName val="0"/>
          <c:showPercent val="0"/>
          <c:showBubbleSize val="0"/>
        </c:dLbls>
        <c:axId val="375545248"/>
        <c:axId val="375546560"/>
      </c:scatterChart>
      <c:valAx>
        <c:axId val="375545248"/>
        <c:scaling>
          <c:orientation val="minMax"/>
          <c:max val="43100"/>
          <c:min val="43070"/>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546560"/>
        <c:crosses val="autoZero"/>
        <c:crossBetween val="midCat"/>
        <c:majorUnit val="7"/>
      </c:valAx>
      <c:valAx>
        <c:axId val="37554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54524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F4E3D5F0</Template>
  <TotalTime>34</TotalTime>
  <Pages>7</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agoggin</dc:creator>
  <cp:lastModifiedBy>agoggin</cp:lastModifiedBy>
  <cp:revision>4</cp:revision>
  <cp:lastPrinted>2018-01-08T15:38:00Z</cp:lastPrinted>
  <dcterms:created xsi:type="dcterms:W3CDTF">2018-01-08T15:29:00Z</dcterms:created>
  <dcterms:modified xsi:type="dcterms:W3CDTF">2018-01-08T16:04:00Z</dcterms:modified>
</cp:coreProperties>
</file>