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34" w:rsidRDefault="0062280E" w:rsidP="007C53D3">
      <w:pPr>
        <w:pStyle w:val="NoSpacing"/>
        <w:jc w:val="center"/>
        <w:rPr>
          <w:b/>
          <w:sz w:val="52"/>
          <w:szCs w:val="52"/>
          <w:lang w:val="en-GB"/>
        </w:rPr>
      </w:pPr>
      <w:r>
        <w:rPr>
          <w:b/>
          <w:noProof/>
          <w:sz w:val="52"/>
          <w:szCs w:val="52"/>
          <w:lang w:val="en-IE" w:eastAsia="en-IE"/>
        </w:rPr>
        <w:drawing>
          <wp:inline distT="0" distB="0" distL="0" distR="0">
            <wp:extent cx="3048000" cy="1111885"/>
            <wp:effectExtent l="19050" t="0" r="0" b="0"/>
            <wp:docPr id="1" name="Picture 1" descr="IBC logo n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C logo no date"/>
                    <pic:cNvPicPr>
                      <a:picLocks noChangeAspect="1" noChangeArrowheads="1"/>
                    </pic:cNvPicPr>
                  </pic:nvPicPr>
                  <pic:blipFill>
                    <a:blip r:embed="rId7" cstate="print"/>
                    <a:srcRect/>
                    <a:stretch>
                      <a:fillRect/>
                    </a:stretch>
                  </pic:blipFill>
                  <pic:spPr bwMode="auto">
                    <a:xfrm>
                      <a:off x="0" y="0"/>
                      <a:ext cx="3048000" cy="1111885"/>
                    </a:xfrm>
                    <a:prstGeom prst="rect">
                      <a:avLst/>
                    </a:prstGeom>
                    <a:noFill/>
                    <a:ln w="9525">
                      <a:noFill/>
                      <a:miter lim="800000"/>
                      <a:headEnd/>
                      <a:tailEnd/>
                    </a:ln>
                  </pic:spPr>
                </pic:pic>
              </a:graphicData>
            </a:graphic>
          </wp:inline>
        </w:drawing>
      </w:r>
    </w:p>
    <w:p w:rsidR="00F34334" w:rsidRPr="00F34334" w:rsidRDefault="00F34334" w:rsidP="007C53D3">
      <w:pPr>
        <w:pStyle w:val="NoSpacing"/>
        <w:jc w:val="center"/>
        <w:rPr>
          <w:b/>
          <w:sz w:val="24"/>
          <w:szCs w:val="24"/>
          <w:lang w:val="en-GB"/>
        </w:rPr>
      </w:pPr>
    </w:p>
    <w:p w:rsidR="00290789" w:rsidRPr="00F34334" w:rsidRDefault="00412278" w:rsidP="007C53D3">
      <w:pPr>
        <w:pStyle w:val="NoSpacing"/>
        <w:jc w:val="center"/>
        <w:rPr>
          <w:sz w:val="40"/>
          <w:szCs w:val="40"/>
          <w:lang w:val="en-GB"/>
        </w:rPr>
      </w:pPr>
      <w:r>
        <w:rPr>
          <w:b/>
          <w:sz w:val="40"/>
          <w:szCs w:val="40"/>
          <w:lang w:val="en-GB"/>
        </w:rPr>
        <w:t>4</w:t>
      </w:r>
      <w:r w:rsidR="00D93641">
        <w:rPr>
          <w:b/>
          <w:sz w:val="40"/>
          <w:szCs w:val="40"/>
          <w:lang w:val="en-GB"/>
        </w:rPr>
        <w:t>8</w:t>
      </w:r>
      <w:r w:rsidRPr="00412278">
        <w:rPr>
          <w:b/>
          <w:sz w:val="40"/>
          <w:szCs w:val="40"/>
          <w:vertAlign w:val="superscript"/>
          <w:lang w:val="en-GB"/>
        </w:rPr>
        <w:t>th</w:t>
      </w:r>
      <w:r>
        <w:rPr>
          <w:b/>
          <w:sz w:val="40"/>
          <w:szCs w:val="40"/>
          <w:lang w:val="en-GB"/>
        </w:rPr>
        <w:t xml:space="preserve"> </w:t>
      </w:r>
      <w:r w:rsidR="00481D37" w:rsidRPr="00F34334">
        <w:rPr>
          <w:b/>
          <w:sz w:val="40"/>
          <w:szCs w:val="40"/>
          <w:lang w:val="en-GB"/>
        </w:rPr>
        <w:t xml:space="preserve">Limerick International Band </w:t>
      </w:r>
      <w:r w:rsidR="00F34334" w:rsidRPr="00F34334">
        <w:rPr>
          <w:b/>
          <w:sz w:val="40"/>
          <w:szCs w:val="40"/>
          <w:lang w:val="en-GB"/>
        </w:rPr>
        <w:t>Championship</w:t>
      </w:r>
    </w:p>
    <w:p w:rsidR="00481D37" w:rsidRPr="00E75AF1" w:rsidRDefault="00481D37" w:rsidP="00484E45">
      <w:pPr>
        <w:pStyle w:val="NoSpacing"/>
        <w:jc w:val="center"/>
        <w:rPr>
          <w:i/>
          <w:sz w:val="28"/>
          <w:szCs w:val="28"/>
          <w:lang w:val="en-GB"/>
        </w:rPr>
      </w:pPr>
      <w:r w:rsidRPr="00E75AF1">
        <w:rPr>
          <w:i/>
          <w:sz w:val="28"/>
          <w:szCs w:val="28"/>
          <w:lang w:val="en-GB"/>
        </w:rPr>
        <w:t>Sunday March</w:t>
      </w:r>
      <w:r w:rsidR="00E75AF1">
        <w:rPr>
          <w:i/>
          <w:sz w:val="28"/>
          <w:szCs w:val="28"/>
          <w:lang w:val="en-GB"/>
        </w:rPr>
        <w:t xml:space="preserve"> 1</w:t>
      </w:r>
      <w:r w:rsidR="00D93641">
        <w:rPr>
          <w:i/>
          <w:sz w:val="28"/>
          <w:szCs w:val="28"/>
          <w:lang w:val="en-GB"/>
        </w:rPr>
        <w:t>8</w:t>
      </w:r>
      <w:r w:rsidRPr="00E75AF1">
        <w:rPr>
          <w:i/>
          <w:sz w:val="28"/>
          <w:szCs w:val="28"/>
          <w:vertAlign w:val="superscript"/>
          <w:lang w:val="en-GB"/>
        </w:rPr>
        <w:t>th</w:t>
      </w:r>
      <w:r w:rsidRPr="00E75AF1">
        <w:rPr>
          <w:i/>
          <w:sz w:val="28"/>
          <w:szCs w:val="28"/>
          <w:lang w:val="en-GB"/>
        </w:rPr>
        <w:t xml:space="preserve"> 201</w:t>
      </w:r>
      <w:r w:rsidR="00D93641">
        <w:rPr>
          <w:i/>
          <w:sz w:val="28"/>
          <w:szCs w:val="28"/>
          <w:lang w:val="en-GB"/>
        </w:rPr>
        <w:t>8</w:t>
      </w:r>
    </w:p>
    <w:p w:rsidR="00481D37" w:rsidRPr="00F34334" w:rsidRDefault="00481D37" w:rsidP="00290789">
      <w:pPr>
        <w:pStyle w:val="NoSpacing"/>
        <w:rPr>
          <w:sz w:val="24"/>
          <w:szCs w:val="24"/>
          <w:lang w:val="en-GB"/>
        </w:rPr>
      </w:pPr>
    </w:p>
    <w:p w:rsidR="00481D37" w:rsidRPr="00F34334" w:rsidRDefault="00481D37" w:rsidP="00290789">
      <w:pPr>
        <w:pStyle w:val="NoSpacing"/>
        <w:rPr>
          <w:sz w:val="24"/>
          <w:szCs w:val="24"/>
          <w:lang w:val="en-GB"/>
        </w:rPr>
      </w:pPr>
      <w:r w:rsidRPr="00F34334">
        <w:rPr>
          <w:sz w:val="24"/>
          <w:szCs w:val="24"/>
          <w:lang w:val="en-GB"/>
        </w:rPr>
        <w:t>The</w:t>
      </w:r>
      <w:r w:rsidR="006F12E0">
        <w:rPr>
          <w:sz w:val="24"/>
          <w:szCs w:val="24"/>
          <w:lang w:val="en-GB"/>
        </w:rPr>
        <w:t xml:space="preserve"> </w:t>
      </w:r>
      <w:r w:rsidR="0021606B" w:rsidRPr="0021606B">
        <w:rPr>
          <w:sz w:val="24"/>
          <w:szCs w:val="24"/>
          <w:lang w:val="en-GB"/>
        </w:rPr>
        <w:t>4</w:t>
      </w:r>
      <w:r w:rsidR="00D93641">
        <w:rPr>
          <w:sz w:val="24"/>
          <w:szCs w:val="24"/>
          <w:lang w:val="en-GB"/>
        </w:rPr>
        <w:t>8</w:t>
      </w:r>
      <w:r w:rsidR="0021606B" w:rsidRPr="0021606B">
        <w:rPr>
          <w:sz w:val="24"/>
          <w:szCs w:val="24"/>
          <w:lang w:val="en-GB"/>
        </w:rPr>
        <w:t>th Limerick International Band Championship</w:t>
      </w:r>
      <w:r w:rsidRPr="00F34334">
        <w:rPr>
          <w:sz w:val="24"/>
          <w:szCs w:val="24"/>
          <w:lang w:val="en-GB"/>
        </w:rPr>
        <w:t xml:space="preserve"> will commence at 12 noon on Sunday March </w:t>
      </w:r>
      <w:r w:rsidR="00E75AF1">
        <w:rPr>
          <w:sz w:val="24"/>
          <w:szCs w:val="24"/>
          <w:lang w:val="en-GB"/>
        </w:rPr>
        <w:t>1</w:t>
      </w:r>
      <w:r w:rsidR="00D93641">
        <w:rPr>
          <w:sz w:val="24"/>
          <w:szCs w:val="24"/>
          <w:lang w:val="en-GB"/>
        </w:rPr>
        <w:t>8</w:t>
      </w:r>
      <w:r w:rsidRPr="00F34334">
        <w:rPr>
          <w:sz w:val="24"/>
          <w:szCs w:val="24"/>
          <w:vertAlign w:val="superscript"/>
          <w:lang w:val="en-GB"/>
        </w:rPr>
        <w:t>th</w:t>
      </w:r>
      <w:r w:rsidRPr="00F34334">
        <w:rPr>
          <w:sz w:val="24"/>
          <w:szCs w:val="24"/>
          <w:lang w:val="en-GB"/>
        </w:rPr>
        <w:t xml:space="preserve"> 201</w:t>
      </w:r>
      <w:r w:rsidR="00D93641">
        <w:rPr>
          <w:sz w:val="24"/>
          <w:szCs w:val="24"/>
          <w:lang w:val="en-GB"/>
        </w:rPr>
        <w:t>8</w:t>
      </w:r>
      <w:r w:rsidRPr="00F34334">
        <w:rPr>
          <w:sz w:val="24"/>
          <w:szCs w:val="24"/>
          <w:lang w:val="en-GB"/>
        </w:rPr>
        <w:t xml:space="preserve"> from Pery Square. </w:t>
      </w:r>
    </w:p>
    <w:p w:rsidR="005531FC" w:rsidRPr="00F34334" w:rsidRDefault="005531FC" w:rsidP="00290789">
      <w:pPr>
        <w:pStyle w:val="NoSpacing"/>
        <w:rPr>
          <w:sz w:val="24"/>
          <w:szCs w:val="24"/>
          <w:lang w:val="en-GB"/>
        </w:rPr>
      </w:pPr>
    </w:p>
    <w:p w:rsidR="00481D37" w:rsidRPr="00F34334" w:rsidRDefault="001E3CCE" w:rsidP="00290789">
      <w:pPr>
        <w:pStyle w:val="NoSpacing"/>
        <w:rPr>
          <w:sz w:val="24"/>
          <w:szCs w:val="24"/>
          <w:lang w:val="en-GB"/>
        </w:rPr>
      </w:pPr>
      <w:r>
        <w:rPr>
          <w:sz w:val="24"/>
          <w:szCs w:val="24"/>
          <w:lang w:val="en-GB"/>
        </w:rPr>
        <w:t>Bands must assemble at Pery S</w:t>
      </w:r>
      <w:r w:rsidR="00481D37" w:rsidRPr="00F34334">
        <w:rPr>
          <w:sz w:val="24"/>
          <w:szCs w:val="24"/>
          <w:lang w:val="en-GB"/>
        </w:rPr>
        <w:t>quare by 10.45am.</w:t>
      </w:r>
      <w:r w:rsidR="00F34334">
        <w:rPr>
          <w:sz w:val="24"/>
          <w:szCs w:val="24"/>
          <w:lang w:val="en-GB"/>
        </w:rPr>
        <w:t xml:space="preserve"> </w:t>
      </w:r>
      <w:r w:rsidR="0021606B">
        <w:rPr>
          <w:sz w:val="24"/>
          <w:szCs w:val="24"/>
          <w:lang w:val="en-GB"/>
        </w:rPr>
        <w:t>Coaches must drop at Pery Square</w:t>
      </w:r>
      <w:r w:rsidR="00F34334">
        <w:rPr>
          <w:sz w:val="24"/>
          <w:szCs w:val="24"/>
          <w:lang w:val="en-GB"/>
        </w:rPr>
        <w:t xml:space="preserve"> (</w:t>
      </w:r>
      <w:r w:rsidR="00722FDB" w:rsidRPr="00F34334">
        <w:rPr>
          <w:sz w:val="24"/>
          <w:szCs w:val="24"/>
          <w:lang w:val="en-GB"/>
        </w:rPr>
        <w:t xml:space="preserve">to the side of the </w:t>
      </w:r>
      <w:r w:rsidR="00F34334">
        <w:rPr>
          <w:sz w:val="24"/>
          <w:szCs w:val="24"/>
          <w:lang w:val="en-GB"/>
        </w:rPr>
        <w:t>P</w:t>
      </w:r>
      <w:r w:rsidR="00722FDB" w:rsidRPr="00F34334">
        <w:rPr>
          <w:sz w:val="24"/>
          <w:szCs w:val="24"/>
          <w:lang w:val="en-GB"/>
        </w:rPr>
        <w:t>eople’s</w:t>
      </w:r>
      <w:r w:rsidR="00F34334">
        <w:rPr>
          <w:sz w:val="24"/>
          <w:szCs w:val="24"/>
          <w:lang w:val="en-GB"/>
        </w:rPr>
        <w:t xml:space="preserve"> Park</w:t>
      </w:r>
      <w:r w:rsidR="00722FDB" w:rsidRPr="00F34334">
        <w:rPr>
          <w:sz w:val="24"/>
          <w:szCs w:val="24"/>
          <w:lang w:val="en-GB"/>
        </w:rPr>
        <w:t>), then continue down to Merchant</w:t>
      </w:r>
      <w:r w:rsidR="00F34334">
        <w:rPr>
          <w:sz w:val="24"/>
          <w:szCs w:val="24"/>
          <w:lang w:val="en-GB"/>
        </w:rPr>
        <w:t>’</w:t>
      </w:r>
      <w:r w:rsidR="00722FDB" w:rsidRPr="00F34334">
        <w:rPr>
          <w:sz w:val="24"/>
          <w:szCs w:val="24"/>
          <w:lang w:val="en-GB"/>
        </w:rPr>
        <w:t>s Quay where they may park.</w:t>
      </w:r>
    </w:p>
    <w:p w:rsidR="005531FC" w:rsidRPr="00F34334" w:rsidRDefault="005531FC" w:rsidP="00290789">
      <w:pPr>
        <w:pStyle w:val="NoSpacing"/>
        <w:rPr>
          <w:sz w:val="24"/>
          <w:szCs w:val="24"/>
          <w:lang w:val="en-GB"/>
        </w:rPr>
      </w:pPr>
    </w:p>
    <w:p w:rsidR="00481D37" w:rsidRPr="00F34334" w:rsidRDefault="00481D37" w:rsidP="00290789">
      <w:pPr>
        <w:pStyle w:val="NoSpacing"/>
        <w:rPr>
          <w:sz w:val="24"/>
          <w:szCs w:val="24"/>
          <w:lang w:val="en-GB"/>
        </w:rPr>
      </w:pPr>
      <w:r w:rsidRPr="00F34334">
        <w:rPr>
          <w:sz w:val="24"/>
          <w:szCs w:val="24"/>
          <w:lang w:val="en-GB"/>
        </w:rPr>
        <w:t>Each band will be assigned a co-ordinator who will assist in positioning them in the line up.</w:t>
      </w:r>
    </w:p>
    <w:p w:rsidR="005531FC" w:rsidRPr="00F34334" w:rsidRDefault="005531FC" w:rsidP="00290789">
      <w:pPr>
        <w:pStyle w:val="NoSpacing"/>
        <w:rPr>
          <w:sz w:val="24"/>
          <w:szCs w:val="24"/>
          <w:lang w:val="en-GB"/>
        </w:rPr>
      </w:pPr>
    </w:p>
    <w:p w:rsidR="00481D37" w:rsidRPr="00F34334" w:rsidRDefault="00F34334" w:rsidP="00290789">
      <w:pPr>
        <w:pStyle w:val="NoSpacing"/>
        <w:rPr>
          <w:sz w:val="24"/>
          <w:szCs w:val="24"/>
          <w:lang w:val="en-GB"/>
        </w:rPr>
      </w:pPr>
      <w:r>
        <w:rPr>
          <w:sz w:val="24"/>
          <w:szCs w:val="24"/>
          <w:lang w:val="en-GB"/>
        </w:rPr>
        <w:t>The parade route is from Pery S</w:t>
      </w:r>
      <w:r w:rsidR="00481D37" w:rsidRPr="00F34334">
        <w:rPr>
          <w:sz w:val="24"/>
          <w:szCs w:val="24"/>
          <w:lang w:val="en-GB"/>
        </w:rPr>
        <w:t>q</w:t>
      </w:r>
      <w:r>
        <w:rPr>
          <w:sz w:val="24"/>
          <w:szCs w:val="24"/>
          <w:lang w:val="en-GB"/>
        </w:rPr>
        <w:t>uare, through O’Connell S</w:t>
      </w:r>
      <w:r w:rsidR="00481D37" w:rsidRPr="00F34334">
        <w:rPr>
          <w:sz w:val="24"/>
          <w:szCs w:val="24"/>
          <w:lang w:val="en-GB"/>
        </w:rPr>
        <w:t xml:space="preserve">treet, </w:t>
      </w:r>
      <w:r w:rsidR="003A3622" w:rsidRPr="00F34334">
        <w:rPr>
          <w:sz w:val="24"/>
          <w:szCs w:val="24"/>
          <w:lang w:val="en-GB"/>
        </w:rPr>
        <w:t>passing the reviewing stands nea</w:t>
      </w:r>
      <w:r>
        <w:rPr>
          <w:sz w:val="24"/>
          <w:szCs w:val="24"/>
          <w:lang w:val="en-GB"/>
        </w:rPr>
        <w:t xml:space="preserve">r the end of the route and </w:t>
      </w:r>
      <w:r w:rsidR="003A3622" w:rsidRPr="00F34334">
        <w:rPr>
          <w:sz w:val="24"/>
          <w:szCs w:val="24"/>
          <w:lang w:val="en-GB"/>
        </w:rPr>
        <w:t>finishing</w:t>
      </w:r>
      <w:r w:rsidR="00481D37" w:rsidRPr="00F34334">
        <w:rPr>
          <w:sz w:val="24"/>
          <w:szCs w:val="24"/>
          <w:lang w:val="en-GB"/>
        </w:rPr>
        <w:t xml:space="preserve"> at Arthur</w:t>
      </w:r>
      <w:r>
        <w:rPr>
          <w:sz w:val="24"/>
          <w:szCs w:val="24"/>
          <w:lang w:val="en-GB"/>
        </w:rPr>
        <w:t>’</w:t>
      </w:r>
      <w:r w:rsidR="00481D37" w:rsidRPr="00F34334">
        <w:rPr>
          <w:sz w:val="24"/>
          <w:szCs w:val="24"/>
          <w:lang w:val="en-GB"/>
        </w:rPr>
        <w:t>s Quay Park</w:t>
      </w:r>
      <w:r w:rsidR="003A3622" w:rsidRPr="00F34334">
        <w:rPr>
          <w:sz w:val="24"/>
          <w:szCs w:val="24"/>
          <w:lang w:val="en-GB"/>
        </w:rPr>
        <w:t>.</w:t>
      </w:r>
      <w:r w:rsidR="001D4F47" w:rsidRPr="00F34334">
        <w:rPr>
          <w:sz w:val="24"/>
          <w:szCs w:val="24"/>
          <w:lang w:val="en-GB"/>
        </w:rPr>
        <w:t xml:space="preserve"> This is where Award Presentat</w:t>
      </w:r>
      <w:r w:rsidR="006730BD" w:rsidRPr="00F34334">
        <w:rPr>
          <w:sz w:val="24"/>
          <w:szCs w:val="24"/>
          <w:lang w:val="en-GB"/>
        </w:rPr>
        <w:t>ion will be held.</w:t>
      </w:r>
      <w:r w:rsidR="006E3B42">
        <w:rPr>
          <w:sz w:val="24"/>
          <w:szCs w:val="24"/>
          <w:lang w:val="en-GB"/>
        </w:rPr>
        <w:t xml:space="preserve"> Prizes will be presented by the Mayor of Limerick.</w:t>
      </w:r>
    </w:p>
    <w:p w:rsidR="005531FC" w:rsidRPr="00F34334" w:rsidRDefault="005531FC" w:rsidP="00290789">
      <w:pPr>
        <w:pStyle w:val="NoSpacing"/>
        <w:rPr>
          <w:sz w:val="24"/>
          <w:szCs w:val="24"/>
          <w:lang w:val="en-GB"/>
        </w:rPr>
      </w:pPr>
    </w:p>
    <w:p w:rsidR="00481D37" w:rsidRPr="00F34334" w:rsidRDefault="00481D37" w:rsidP="00290789">
      <w:pPr>
        <w:pStyle w:val="NoSpacing"/>
        <w:rPr>
          <w:sz w:val="24"/>
          <w:szCs w:val="24"/>
          <w:lang w:val="en-GB"/>
        </w:rPr>
      </w:pPr>
      <w:r w:rsidRPr="00F34334">
        <w:rPr>
          <w:sz w:val="24"/>
          <w:szCs w:val="24"/>
          <w:lang w:val="en-GB"/>
        </w:rPr>
        <w:t xml:space="preserve">Each band is required to have a banner with their name on it placed to the front </w:t>
      </w:r>
      <w:r w:rsidR="003A3622" w:rsidRPr="00F34334">
        <w:rPr>
          <w:sz w:val="24"/>
          <w:szCs w:val="24"/>
          <w:lang w:val="en-GB"/>
        </w:rPr>
        <w:t xml:space="preserve">of the band </w:t>
      </w:r>
      <w:r w:rsidRPr="00F34334">
        <w:rPr>
          <w:sz w:val="24"/>
          <w:szCs w:val="24"/>
          <w:lang w:val="en-GB"/>
        </w:rPr>
        <w:t>as they march.</w:t>
      </w:r>
      <w:r w:rsidR="00722FDB" w:rsidRPr="00F34334">
        <w:rPr>
          <w:sz w:val="24"/>
          <w:szCs w:val="24"/>
          <w:lang w:val="en-GB"/>
        </w:rPr>
        <w:t xml:space="preserve"> The band must supply banner carriers.</w:t>
      </w:r>
      <w:r w:rsidR="003A3622" w:rsidRPr="00F34334">
        <w:rPr>
          <w:sz w:val="24"/>
          <w:szCs w:val="24"/>
          <w:lang w:val="en-GB"/>
        </w:rPr>
        <w:t xml:space="preserve"> A sign with each band name and a person to carry the sign will be provided.</w:t>
      </w:r>
    </w:p>
    <w:p w:rsidR="005531FC" w:rsidRPr="00F34334" w:rsidRDefault="005531FC" w:rsidP="00290789">
      <w:pPr>
        <w:pStyle w:val="NoSpacing"/>
        <w:rPr>
          <w:sz w:val="24"/>
          <w:szCs w:val="24"/>
          <w:lang w:val="en-GB"/>
        </w:rPr>
      </w:pPr>
    </w:p>
    <w:p w:rsidR="003A3622" w:rsidRDefault="005531FC" w:rsidP="00290789">
      <w:pPr>
        <w:pStyle w:val="NoSpacing"/>
        <w:rPr>
          <w:sz w:val="24"/>
          <w:szCs w:val="24"/>
          <w:lang w:val="en-GB"/>
        </w:rPr>
      </w:pPr>
      <w:r w:rsidRPr="00F34334">
        <w:rPr>
          <w:sz w:val="24"/>
          <w:szCs w:val="24"/>
          <w:lang w:val="en-GB"/>
        </w:rPr>
        <w:t>Bands will be adjudicated as they march and play, all bands will be stopped as they enter the</w:t>
      </w:r>
      <w:r w:rsidR="00F34334">
        <w:rPr>
          <w:sz w:val="24"/>
          <w:szCs w:val="24"/>
          <w:lang w:val="en-GB"/>
        </w:rPr>
        <w:t xml:space="preserve"> adjudication area to allow</w:t>
      </w:r>
      <w:r w:rsidR="006E3B42">
        <w:rPr>
          <w:sz w:val="24"/>
          <w:szCs w:val="24"/>
          <w:lang w:val="en-GB"/>
        </w:rPr>
        <w:t xml:space="preserve"> the preceding</w:t>
      </w:r>
      <w:r w:rsidR="00F34334">
        <w:rPr>
          <w:sz w:val="24"/>
          <w:szCs w:val="24"/>
          <w:lang w:val="en-GB"/>
        </w:rPr>
        <w:t xml:space="preserve"> </w:t>
      </w:r>
      <w:r w:rsidR="006E3B42">
        <w:rPr>
          <w:sz w:val="24"/>
          <w:szCs w:val="24"/>
          <w:lang w:val="en-GB"/>
        </w:rPr>
        <w:t>band</w:t>
      </w:r>
      <w:r w:rsidRPr="00F34334">
        <w:rPr>
          <w:sz w:val="24"/>
          <w:szCs w:val="24"/>
          <w:lang w:val="en-GB"/>
        </w:rPr>
        <w:t xml:space="preserve"> to finish their performance. </w:t>
      </w:r>
      <w:r w:rsidR="00722FDB" w:rsidRPr="00F34334">
        <w:rPr>
          <w:sz w:val="24"/>
          <w:szCs w:val="24"/>
          <w:lang w:val="en-GB"/>
        </w:rPr>
        <w:t>Please comply with the parade co-ordinators requirements. The band must only proceed towards the judging area when indicated by the co-ordinator.</w:t>
      </w:r>
    </w:p>
    <w:p w:rsidR="006E3B42" w:rsidRDefault="006E3B42" w:rsidP="00290789">
      <w:pPr>
        <w:pStyle w:val="NoSpacing"/>
        <w:rPr>
          <w:sz w:val="24"/>
          <w:szCs w:val="24"/>
          <w:lang w:val="en-GB"/>
        </w:rPr>
      </w:pPr>
    </w:p>
    <w:p w:rsidR="006E3B42" w:rsidRDefault="006E3B42" w:rsidP="00290789">
      <w:pPr>
        <w:pStyle w:val="NoSpacing"/>
        <w:rPr>
          <w:sz w:val="24"/>
          <w:szCs w:val="24"/>
          <w:lang w:val="en-GB"/>
        </w:rPr>
      </w:pPr>
      <w:r>
        <w:rPr>
          <w:sz w:val="24"/>
          <w:szCs w:val="24"/>
          <w:lang w:val="en-GB"/>
        </w:rPr>
        <w:t>Each band will be allowed 3 minutes performance time in front of the review stand if they wish. This is not obligatory. Immediately after the review stand, the parade route turns left into Arthur's Quay Park where there is a large performance space. Bands are requested to assemble here until the conclusion of the parade</w:t>
      </w:r>
      <w:r w:rsidR="00781C0B">
        <w:rPr>
          <w:sz w:val="24"/>
          <w:szCs w:val="24"/>
          <w:lang w:val="en-GB"/>
        </w:rPr>
        <w:t xml:space="preserve"> and the presentation of prizes by the Mayor.</w:t>
      </w:r>
    </w:p>
    <w:p w:rsidR="00781C0B" w:rsidRDefault="00781C0B" w:rsidP="00290789">
      <w:pPr>
        <w:pStyle w:val="NoSpacing"/>
        <w:rPr>
          <w:sz w:val="24"/>
          <w:szCs w:val="24"/>
          <w:lang w:val="en-GB"/>
        </w:rPr>
      </w:pPr>
    </w:p>
    <w:p w:rsidR="00781C0B" w:rsidRPr="00F34334" w:rsidRDefault="00781C0B" w:rsidP="00290789">
      <w:pPr>
        <w:pStyle w:val="NoSpacing"/>
        <w:rPr>
          <w:sz w:val="24"/>
          <w:szCs w:val="24"/>
          <w:lang w:val="en-GB"/>
        </w:rPr>
      </w:pPr>
      <w:r>
        <w:rPr>
          <w:sz w:val="24"/>
          <w:szCs w:val="24"/>
          <w:lang w:val="en-GB"/>
        </w:rPr>
        <w:t>While waiting announcement of results in the park, bands are encouraged to perform for each other and the public.</w:t>
      </w:r>
    </w:p>
    <w:p w:rsidR="00722FDB" w:rsidRPr="00F34334" w:rsidRDefault="00722FDB" w:rsidP="00290789">
      <w:pPr>
        <w:pStyle w:val="NoSpacing"/>
        <w:rPr>
          <w:sz w:val="24"/>
          <w:szCs w:val="24"/>
          <w:lang w:val="en-GB"/>
        </w:rPr>
      </w:pPr>
    </w:p>
    <w:p w:rsidR="00722FDB" w:rsidRPr="00F34334" w:rsidRDefault="00722FDB" w:rsidP="00290789">
      <w:pPr>
        <w:pStyle w:val="NoSpacing"/>
        <w:rPr>
          <w:sz w:val="24"/>
          <w:szCs w:val="24"/>
          <w:lang w:val="en-GB"/>
        </w:rPr>
      </w:pPr>
      <w:r w:rsidRPr="00F34334">
        <w:rPr>
          <w:sz w:val="24"/>
          <w:szCs w:val="24"/>
          <w:lang w:val="en-GB"/>
        </w:rPr>
        <w:t>Bands must submit biographical information with their application so this can be used by the MC of the parade.</w:t>
      </w:r>
    </w:p>
    <w:p w:rsidR="005531FC" w:rsidRPr="00F34334" w:rsidRDefault="005531FC" w:rsidP="00290789">
      <w:pPr>
        <w:pStyle w:val="NoSpacing"/>
        <w:rPr>
          <w:sz w:val="24"/>
          <w:szCs w:val="24"/>
          <w:lang w:val="en-GB"/>
        </w:rPr>
      </w:pPr>
    </w:p>
    <w:p w:rsidR="005531FC" w:rsidRDefault="005531FC" w:rsidP="00290789">
      <w:pPr>
        <w:pStyle w:val="NoSpacing"/>
        <w:rPr>
          <w:sz w:val="24"/>
          <w:szCs w:val="24"/>
          <w:lang w:val="en-GB"/>
        </w:rPr>
      </w:pPr>
      <w:r w:rsidRPr="00F34334">
        <w:rPr>
          <w:sz w:val="24"/>
          <w:szCs w:val="24"/>
          <w:lang w:val="en-GB"/>
        </w:rPr>
        <w:t>Bands are encouraged to entertain as much as possible for the large audience in attendance.</w:t>
      </w:r>
    </w:p>
    <w:p w:rsidR="007349B1" w:rsidRDefault="007349B1" w:rsidP="00290789">
      <w:pPr>
        <w:pStyle w:val="NoSpacing"/>
        <w:rPr>
          <w:sz w:val="24"/>
          <w:szCs w:val="24"/>
          <w:lang w:val="en-GB"/>
        </w:rPr>
      </w:pPr>
    </w:p>
    <w:p w:rsidR="007349B1" w:rsidRPr="007349B1" w:rsidRDefault="007349B1" w:rsidP="00290789">
      <w:pPr>
        <w:pStyle w:val="NoSpacing"/>
        <w:rPr>
          <w:b/>
          <w:sz w:val="24"/>
          <w:szCs w:val="24"/>
          <w:lang w:val="en-GB"/>
        </w:rPr>
      </w:pPr>
      <w:r w:rsidRPr="007349B1">
        <w:rPr>
          <w:b/>
          <w:sz w:val="24"/>
          <w:szCs w:val="24"/>
          <w:lang w:val="en-GB"/>
        </w:rPr>
        <w:lastRenderedPageBreak/>
        <w:t>Jamboree</w:t>
      </w:r>
    </w:p>
    <w:p w:rsidR="007349B1" w:rsidRDefault="007349B1" w:rsidP="00290789">
      <w:pPr>
        <w:pStyle w:val="NoSpacing"/>
        <w:rPr>
          <w:sz w:val="24"/>
          <w:szCs w:val="24"/>
          <w:lang w:val="en-GB"/>
        </w:rPr>
      </w:pPr>
    </w:p>
    <w:p w:rsidR="007349B1" w:rsidRPr="00F34334" w:rsidRDefault="007349B1" w:rsidP="00290789">
      <w:pPr>
        <w:pStyle w:val="NoSpacing"/>
        <w:rPr>
          <w:sz w:val="24"/>
          <w:szCs w:val="24"/>
          <w:lang w:val="en-GB"/>
        </w:rPr>
      </w:pPr>
      <w:r>
        <w:rPr>
          <w:sz w:val="24"/>
          <w:szCs w:val="24"/>
          <w:lang w:val="en-GB"/>
        </w:rPr>
        <w:t>A Jamboree will commence once first Band enters Arthurs Quay Park after marching down through O Connell Street and pas</w:t>
      </w:r>
      <w:r w:rsidR="00F73EF5">
        <w:rPr>
          <w:sz w:val="24"/>
          <w:szCs w:val="24"/>
          <w:lang w:val="en-GB"/>
        </w:rPr>
        <w:t>t</w:t>
      </w:r>
      <w:r>
        <w:rPr>
          <w:sz w:val="24"/>
          <w:szCs w:val="24"/>
          <w:lang w:val="en-GB"/>
        </w:rPr>
        <w:t xml:space="preserve"> the </w:t>
      </w:r>
      <w:r w:rsidR="00F73EF5">
        <w:rPr>
          <w:sz w:val="24"/>
          <w:szCs w:val="24"/>
          <w:lang w:val="en-GB"/>
        </w:rPr>
        <w:t>R</w:t>
      </w:r>
      <w:r>
        <w:rPr>
          <w:sz w:val="24"/>
          <w:szCs w:val="24"/>
          <w:lang w:val="en-GB"/>
        </w:rPr>
        <w:t xml:space="preserve">eview </w:t>
      </w:r>
      <w:r w:rsidR="00F73EF5">
        <w:rPr>
          <w:sz w:val="24"/>
          <w:szCs w:val="24"/>
          <w:lang w:val="en-GB"/>
        </w:rPr>
        <w:t>S</w:t>
      </w:r>
      <w:r>
        <w:rPr>
          <w:sz w:val="24"/>
          <w:szCs w:val="24"/>
          <w:lang w:val="en-GB"/>
        </w:rPr>
        <w:t>tand. All Bands will get time to play various tunes. This is a great opportunity for the public to hear more of the wonder</w:t>
      </w:r>
      <w:r w:rsidR="0024253F">
        <w:rPr>
          <w:sz w:val="24"/>
          <w:szCs w:val="24"/>
          <w:lang w:val="en-GB"/>
        </w:rPr>
        <w:t>ful</w:t>
      </w:r>
      <w:r>
        <w:rPr>
          <w:sz w:val="24"/>
          <w:szCs w:val="24"/>
          <w:lang w:val="en-GB"/>
        </w:rPr>
        <w:t xml:space="preserve"> Bands that have entered our competition</w:t>
      </w:r>
      <w:r w:rsidR="00F73EF5">
        <w:rPr>
          <w:sz w:val="24"/>
          <w:szCs w:val="24"/>
          <w:lang w:val="en-GB"/>
        </w:rPr>
        <w:t xml:space="preserve"> and for the other Bands to hear each other</w:t>
      </w:r>
      <w:r>
        <w:rPr>
          <w:sz w:val="24"/>
          <w:szCs w:val="24"/>
          <w:lang w:val="en-GB"/>
        </w:rPr>
        <w:t xml:space="preserve">. This will continue until such time all Judges have their marking schemes complete. The atmosphere of all bands in one park is absolutely amazing. </w:t>
      </w:r>
    </w:p>
    <w:p w:rsidR="005531FC" w:rsidRPr="00F34334" w:rsidRDefault="005531FC" w:rsidP="00290789">
      <w:pPr>
        <w:pStyle w:val="NoSpacing"/>
        <w:rPr>
          <w:sz w:val="24"/>
          <w:szCs w:val="24"/>
          <w:lang w:val="en-GB"/>
        </w:rPr>
      </w:pPr>
    </w:p>
    <w:p w:rsidR="005531FC" w:rsidRPr="00E75AF1" w:rsidRDefault="00957867" w:rsidP="00290789">
      <w:pPr>
        <w:pStyle w:val="NoSpacing"/>
        <w:rPr>
          <w:b/>
          <w:sz w:val="24"/>
          <w:szCs w:val="24"/>
          <w:lang w:val="en-GB"/>
        </w:rPr>
      </w:pPr>
      <w:r>
        <w:rPr>
          <w:b/>
          <w:sz w:val="24"/>
          <w:szCs w:val="24"/>
          <w:lang w:val="en-GB"/>
        </w:rPr>
        <w:t>Marking Scheme:</w:t>
      </w:r>
    </w:p>
    <w:p w:rsidR="00E75AF1" w:rsidRDefault="00E75AF1" w:rsidP="00290789">
      <w:pPr>
        <w:pStyle w:val="NoSpacing"/>
        <w:rPr>
          <w:b/>
          <w:sz w:val="24"/>
          <w:szCs w:val="24"/>
          <w:u w:val="single"/>
          <w:lang w:val="en-GB"/>
        </w:rPr>
      </w:pPr>
    </w:p>
    <w:p w:rsidR="00E75AF1" w:rsidRPr="00C867B1" w:rsidRDefault="00E75AF1" w:rsidP="00E75AF1">
      <w:pPr>
        <w:rPr>
          <w:rFonts w:ascii="Arial" w:hAnsi="Arial" w:cs="Arial"/>
        </w:rPr>
      </w:pPr>
      <w:r>
        <w:rPr>
          <w:rFonts w:ascii="Arial" w:hAnsi="Arial" w:cs="Arial"/>
        </w:rPr>
        <w:t xml:space="preserve">Each judge can award a maximum of </w:t>
      </w:r>
      <w:r w:rsidRPr="00C867B1">
        <w:rPr>
          <w:rFonts w:ascii="Arial" w:hAnsi="Arial" w:cs="Arial"/>
        </w:rPr>
        <w:t xml:space="preserve">100 marks </w:t>
      </w:r>
      <w:r>
        <w:rPr>
          <w:rFonts w:ascii="Arial" w:hAnsi="Arial" w:cs="Arial"/>
        </w:rPr>
        <w:t>per band. T</w:t>
      </w:r>
      <w:r w:rsidRPr="00C867B1">
        <w:rPr>
          <w:rFonts w:ascii="Arial" w:hAnsi="Arial" w:cs="Arial"/>
        </w:rPr>
        <w:t>here are t</w:t>
      </w:r>
      <w:r w:rsidR="001F0E09">
        <w:rPr>
          <w:rFonts w:ascii="Arial" w:hAnsi="Arial" w:cs="Arial"/>
        </w:rPr>
        <w:t>wo</w:t>
      </w:r>
      <w:r w:rsidRPr="00C867B1">
        <w:rPr>
          <w:rFonts w:ascii="Arial" w:hAnsi="Arial" w:cs="Arial"/>
        </w:rPr>
        <w:t xml:space="preserve"> categories as set out </w:t>
      </w:r>
      <w:r>
        <w:rPr>
          <w:rFonts w:ascii="Arial" w:hAnsi="Arial" w:cs="Arial"/>
        </w:rPr>
        <w:t>below</w:t>
      </w:r>
      <w:r w:rsidRPr="00C867B1">
        <w:rPr>
          <w:rFonts w:ascii="Arial" w:hAnsi="Arial" w:cs="Arial"/>
        </w:rPr>
        <w:t>:</w:t>
      </w:r>
    </w:p>
    <w:p w:rsidR="00D93641" w:rsidRPr="005B6951" w:rsidRDefault="00D93641" w:rsidP="00D93641">
      <w:pPr>
        <w:shd w:val="clear" w:color="auto" w:fill="FFFFFF"/>
        <w:spacing w:after="0" w:line="240" w:lineRule="auto"/>
        <w:rPr>
          <w:rFonts w:eastAsia="Times New Roman"/>
          <w:color w:val="000000"/>
          <w:sz w:val="24"/>
          <w:szCs w:val="24"/>
          <w:lang w:eastAsia="en-IE"/>
        </w:rPr>
      </w:pPr>
      <w:r w:rsidRPr="005B6951">
        <w:rPr>
          <w:rFonts w:eastAsia="Times New Roman"/>
          <w:color w:val="000000"/>
          <w:sz w:val="24"/>
          <w:szCs w:val="24"/>
          <w:lang w:eastAsia="en-IE"/>
        </w:rPr>
        <w:t>I.   </w:t>
      </w:r>
      <w:r w:rsidRPr="005B6951">
        <w:rPr>
          <w:rFonts w:eastAsia="Times New Roman"/>
          <w:b/>
          <w:bCs/>
          <w:color w:val="000000"/>
          <w:sz w:val="24"/>
          <w:szCs w:val="24"/>
          <w:lang w:eastAsia="en-IE"/>
        </w:rPr>
        <w:t>Music - 50 Marks </w:t>
      </w:r>
      <w:r w:rsidRPr="005B6951">
        <w:rPr>
          <w:rFonts w:eastAsia="Times New Roman"/>
          <w:color w:val="000000"/>
          <w:sz w:val="24"/>
          <w:szCs w:val="24"/>
          <w:lang w:eastAsia="en-IE"/>
        </w:rPr>
        <w:t>This covers all aspects of a bands musical performance (Tone, quality, balance, intonation, and blend)</w:t>
      </w:r>
    </w:p>
    <w:p w:rsidR="00D93641" w:rsidRPr="005B6951" w:rsidRDefault="00D93641" w:rsidP="00D93641">
      <w:pPr>
        <w:shd w:val="clear" w:color="auto" w:fill="FFFFFF"/>
        <w:spacing w:after="0" w:line="240" w:lineRule="auto"/>
        <w:rPr>
          <w:rFonts w:eastAsia="Times New Roman"/>
          <w:color w:val="000000"/>
          <w:sz w:val="24"/>
          <w:szCs w:val="24"/>
          <w:lang w:eastAsia="en-IE"/>
        </w:rPr>
      </w:pPr>
      <w:r w:rsidRPr="005B6951">
        <w:rPr>
          <w:rFonts w:eastAsia="Times New Roman"/>
          <w:color w:val="000000"/>
          <w:sz w:val="24"/>
          <w:szCs w:val="24"/>
          <w:lang w:eastAsia="en-IE"/>
        </w:rPr>
        <w:t> </w:t>
      </w:r>
    </w:p>
    <w:p w:rsidR="00D93641" w:rsidRPr="005B6951" w:rsidRDefault="00D93641" w:rsidP="00D93641">
      <w:pPr>
        <w:shd w:val="clear" w:color="auto" w:fill="FFFFFF"/>
        <w:spacing w:after="0" w:line="240" w:lineRule="auto"/>
        <w:rPr>
          <w:rFonts w:eastAsia="Times New Roman"/>
          <w:color w:val="000000"/>
          <w:sz w:val="24"/>
          <w:szCs w:val="24"/>
          <w:lang w:eastAsia="en-IE"/>
        </w:rPr>
      </w:pPr>
      <w:r w:rsidRPr="005B6951">
        <w:rPr>
          <w:rFonts w:eastAsia="Times New Roman"/>
          <w:color w:val="000000"/>
          <w:sz w:val="24"/>
          <w:szCs w:val="24"/>
          <w:lang w:eastAsia="en-IE"/>
        </w:rPr>
        <w:t>II.   </w:t>
      </w:r>
      <w:r w:rsidRPr="005B6951">
        <w:rPr>
          <w:rFonts w:eastAsia="Times New Roman"/>
          <w:b/>
          <w:bCs/>
          <w:color w:val="000000"/>
          <w:sz w:val="24"/>
          <w:szCs w:val="24"/>
          <w:lang w:eastAsia="en-IE"/>
        </w:rPr>
        <w:t>Display and Showmanship - 50 Marks </w:t>
      </w:r>
      <w:r w:rsidRPr="005B6951">
        <w:rPr>
          <w:rFonts w:eastAsia="Times New Roman"/>
          <w:color w:val="000000"/>
          <w:sz w:val="24"/>
          <w:szCs w:val="24"/>
          <w:lang w:eastAsia="en-IE"/>
        </w:rPr>
        <w:t>This includes all aspects of the bands marching (General Effect), Drum Major, Majorettes, Colour Guard, Honour Guard</w:t>
      </w:r>
    </w:p>
    <w:p w:rsidR="00D93641" w:rsidRPr="005B6951" w:rsidRDefault="00D93641" w:rsidP="00D93641">
      <w:pPr>
        <w:shd w:val="clear" w:color="auto" w:fill="FFFFFF"/>
        <w:spacing w:after="0" w:line="240" w:lineRule="auto"/>
        <w:rPr>
          <w:rFonts w:eastAsia="Times New Roman"/>
          <w:color w:val="000000"/>
          <w:sz w:val="24"/>
          <w:szCs w:val="24"/>
          <w:lang w:eastAsia="en-IE"/>
        </w:rPr>
      </w:pPr>
    </w:p>
    <w:p w:rsidR="00D93641" w:rsidRDefault="00D93641" w:rsidP="00D93641">
      <w:pPr>
        <w:shd w:val="clear" w:color="auto" w:fill="FFFFFF"/>
        <w:spacing w:after="0" w:line="240" w:lineRule="auto"/>
        <w:rPr>
          <w:rFonts w:eastAsia="Times New Roman"/>
          <w:b/>
          <w:bCs/>
          <w:color w:val="000000"/>
          <w:sz w:val="24"/>
          <w:szCs w:val="24"/>
          <w:lang w:eastAsia="en-IE"/>
        </w:rPr>
      </w:pPr>
      <w:r w:rsidRPr="005B6951">
        <w:rPr>
          <w:rFonts w:eastAsia="Times New Roman"/>
          <w:b/>
          <w:bCs/>
          <w:color w:val="000000"/>
          <w:sz w:val="24"/>
          <w:szCs w:val="24"/>
          <w:lang w:eastAsia="en-IE"/>
        </w:rPr>
        <w:t>Total = 100 Marks​</w:t>
      </w:r>
    </w:p>
    <w:p w:rsidR="00D93641" w:rsidRPr="0017350F" w:rsidRDefault="00D93641" w:rsidP="00D93641">
      <w:pPr>
        <w:shd w:val="clear" w:color="auto" w:fill="FFFFFF"/>
        <w:spacing w:after="0" w:line="240" w:lineRule="auto"/>
        <w:rPr>
          <w:rFonts w:eastAsia="Times New Roman"/>
          <w:color w:val="000000"/>
          <w:sz w:val="24"/>
          <w:szCs w:val="24"/>
          <w:lang w:eastAsia="en-IE"/>
        </w:rPr>
      </w:pPr>
    </w:p>
    <w:p w:rsidR="005531FC" w:rsidRPr="00F34334" w:rsidRDefault="001D4F47" w:rsidP="00290789">
      <w:pPr>
        <w:pStyle w:val="NoSpacing"/>
        <w:rPr>
          <w:sz w:val="24"/>
          <w:szCs w:val="24"/>
          <w:lang w:val="en-GB"/>
        </w:rPr>
      </w:pPr>
      <w:r w:rsidRPr="00F34334">
        <w:rPr>
          <w:b/>
          <w:sz w:val="24"/>
          <w:szCs w:val="24"/>
          <w:lang w:val="en-GB"/>
        </w:rPr>
        <w:t>Ratings</w:t>
      </w:r>
      <w:r w:rsidR="00F34334">
        <w:rPr>
          <w:b/>
          <w:sz w:val="24"/>
          <w:szCs w:val="24"/>
          <w:lang w:val="en-GB"/>
        </w:rPr>
        <w:t>:</w:t>
      </w:r>
    </w:p>
    <w:p w:rsidR="001D4F47" w:rsidRPr="00F34334" w:rsidRDefault="001D4F47" w:rsidP="00F34334">
      <w:pPr>
        <w:pStyle w:val="NoSpacing"/>
        <w:numPr>
          <w:ilvl w:val="0"/>
          <w:numId w:val="2"/>
        </w:numPr>
        <w:rPr>
          <w:sz w:val="24"/>
          <w:szCs w:val="24"/>
          <w:lang w:val="en-GB"/>
        </w:rPr>
      </w:pPr>
      <w:r w:rsidRPr="00F34334">
        <w:rPr>
          <w:sz w:val="24"/>
          <w:szCs w:val="24"/>
          <w:lang w:val="en-GB"/>
        </w:rPr>
        <w:t>Superior    ( A or I )  85 points or over</w:t>
      </w:r>
    </w:p>
    <w:p w:rsidR="001D4F47" w:rsidRPr="00F34334" w:rsidRDefault="001D4F47" w:rsidP="00F34334">
      <w:pPr>
        <w:pStyle w:val="NoSpacing"/>
        <w:numPr>
          <w:ilvl w:val="0"/>
          <w:numId w:val="2"/>
        </w:numPr>
        <w:rPr>
          <w:sz w:val="24"/>
          <w:szCs w:val="24"/>
          <w:lang w:val="en-GB"/>
        </w:rPr>
      </w:pPr>
      <w:r w:rsidRPr="00F34334">
        <w:rPr>
          <w:sz w:val="24"/>
          <w:szCs w:val="24"/>
          <w:lang w:val="en-GB"/>
        </w:rPr>
        <w:t>Excellent  (B or II ) 74-84 points</w:t>
      </w:r>
    </w:p>
    <w:p w:rsidR="001D4F47" w:rsidRPr="00F34334" w:rsidRDefault="001D4F47" w:rsidP="00F34334">
      <w:pPr>
        <w:pStyle w:val="NoSpacing"/>
        <w:numPr>
          <w:ilvl w:val="0"/>
          <w:numId w:val="2"/>
        </w:numPr>
        <w:rPr>
          <w:sz w:val="24"/>
          <w:szCs w:val="24"/>
          <w:lang w:val="en-GB"/>
        </w:rPr>
      </w:pPr>
      <w:r w:rsidRPr="00F34334">
        <w:rPr>
          <w:sz w:val="24"/>
          <w:szCs w:val="24"/>
          <w:lang w:val="en-GB"/>
        </w:rPr>
        <w:t>Good         ( C or III ) 63-73 points</w:t>
      </w:r>
    </w:p>
    <w:p w:rsidR="001D4F47" w:rsidRPr="00F34334" w:rsidRDefault="001D4F47" w:rsidP="00F34334">
      <w:pPr>
        <w:pStyle w:val="NoSpacing"/>
        <w:numPr>
          <w:ilvl w:val="0"/>
          <w:numId w:val="2"/>
        </w:numPr>
        <w:rPr>
          <w:sz w:val="24"/>
          <w:szCs w:val="24"/>
          <w:lang w:val="en-GB"/>
        </w:rPr>
      </w:pPr>
      <w:r w:rsidRPr="00F34334">
        <w:rPr>
          <w:sz w:val="24"/>
          <w:szCs w:val="24"/>
          <w:lang w:val="en-GB"/>
        </w:rPr>
        <w:t>Fair            ( D or IV ) 50-62 points</w:t>
      </w:r>
    </w:p>
    <w:p w:rsidR="001D4F47" w:rsidRPr="00F34334" w:rsidRDefault="001D4F47" w:rsidP="00290789">
      <w:pPr>
        <w:pStyle w:val="NoSpacing"/>
        <w:rPr>
          <w:sz w:val="24"/>
          <w:szCs w:val="24"/>
          <w:lang w:val="en-GB"/>
        </w:rPr>
      </w:pPr>
    </w:p>
    <w:p w:rsidR="001D4F47" w:rsidRPr="00F34334" w:rsidRDefault="001D4F47" w:rsidP="00290789">
      <w:pPr>
        <w:pStyle w:val="NoSpacing"/>
        <w:rPr>
          <w:b/>
          <w:sz w:val="24"/>
          <w:szCs w:val="24"/>
          <w:lang w:val="en-GB"/>
        </w:rPr>
      </w:pPr>
      <w:r w:rsidRPr="00F34334">
        <w:rPr>
          <w:b/>
          <w:sz w:val="24"/>
          <w:szCs w:val="24"/>
          <w:lang w:val="en-GB"/>
        </w:rPr>
        <w:t>Category Awards</w:t>
      </w:r>
      <w:r w:rsidR="00F34334">
        <w:rPr>
          <w:b/>
          <w:sz w:val="24"/>
          <w:szCs w:val="24"/>
          <w:lang w:val="en-GB"/>
        </w:rPr>
        <w:t>:</w:t>
      </w:r>
    </w:p>
    <w:p w:rsidR="00A1420A" w:rsidRPr="00A1420A" w:rsidRDefault="00A1420A" w:rsidP="00A1420A">
      <w:pPr>
        <w:pStyle w:val="NoSpacing"/>
        <w:rPr>
          <w:sz w:val="24"/>
          <w:szCs w:val="24"/>
          <w:lang w:val="en-GB"/>
        </w:rPr>
      </w:pPr>
      <w:r w:rsidRPr="00A1420A">
        <w:rPr>
          <w:sz w:val="24"/>
          <w:szCs w:val="24"/>
          <w:lang w:val="en-GB"/>
        </w:rPr>
        <w:t>1.</w:t>
      </w:r>
      <w:r w:rsidRPr="00A1420A">
        <w:rPr>
          <w:sz w:val="24"/>
          <w:szCs w:val="24"/>
          <w:lang w:val="en-GB"/>
        </w:rPr>
        <w:tab/>
        <w:t xml:space="preserve">Overall Parade Champion: </w:t>
      </w:r>
    </w:p>
    <w:p w:rsidR="00A1420A" w:rsidRPr="00A1420A" w:rsidRDefault="00A1420A" w:rsidP="00A1420A">
      <w:pPr>
        <w:pStyle w:val="NoSpacing"/>
        <w:rPr>
          <w:sz w:val="24"/>
          <w:szCs w:val="24"/>
          <w:lang w:val="en-GB"/>
        </w:rPr>
      </w:pPr>
      <w:r w:rsidRPr="00A1420A">
        <w:rPr>
          <w:sz w:val="24"/>
          <w:szCs w:val="24"/>
          <w:lang w:val="en-GB"/>
        </w:rPr>
        <w:t>2.</w:t>
      </w:r>
      <w:r w:rsidRPr="00A1420A">
        <w:rPr>
          <w:sz w:val="24"/>
          <w:szCs w:val="24"/>
          <w:lang w:val="en-GB"/>
        </w:rPr>
        <w:tab/>
        <w:t xml:space="preserve">Best International Band: </w:t>
      </w:r>
    </w:p>
    <w:p w:rsidR="00A1420A" w:rsidRPr="00A1420A" w:rsidRDefault="00A1420A" w:rsidP="00A1420A">
      <w:pPr>
        <w:pStyle w:val="NoSpacing"/>
        <w:rPr>
          <w:sz w:val="24"/>
          <w:szCs w:val="24"/>
          <w:lang w:val="en-GB"/>
        </w:rPr>
      </w:pPr>
      <w:r w:rsidRPr="00A1420A">
        <w:rPr>
          <w:sz w:val="24"/>
          <w:szCs w:val="24"/>
          <w:lang w:val="en-GB"/>
        </w:rPr>
        <w:t>3.</w:t>
      </w:r>
      <w:r w:rsidRPr="00A1420A">
        <w:rPr>
          <w:sz w:val="24"/>
          <w:szCs w:val="24"/>
          <w:lang w:val="en-GB"/>
        </w:rPr>
        <w:tab/>
        <w:t xml:space="preserve">Best Youth Band: </w:t>
      </w:r>
    </w:p>
    <w:p w:rsidR="00A1420A" w:rsidRPr="00A1420A" w:rsidRDefault="00A1420A" w:rsidP="00A1420A">
      <w:pPr>
        <w:pStyle w:val="NoSpacing"/>
        <w:rPr>
          <w:sz w:val="24"/>
          <w:szCs w:val="24"/>
          <w:lang w:val="en-GB"/>
        </w:rPr>
      </w:pPr>
      <w:r w:rsidRPr="00A1420A">
        <w:rPr>
          <w:sz w:val="24"/>
          <w:szCs w:val="24"/>
          <w:lang w:val="en-GB"/>
        </w:rPr>
        <w:t>4.</w:t>
      </w:r>
      <w:r w:rsidRPr="00A1420A">
        <w:rPr>
          <w:sz w:val="24"/>
          <w:szCs w:val="24"/>
          <w:lang w:val="en-GB"/>
        </w:rPr>
        <w:tab/>
        <w:t xml:space="preserve">Best Local Band: </w:t>
      </w:r>
    </w:p>
    <w:p w:rsidR="00A1420A" w:rsidRPr="00A1420A" w:rsidRDefault="00A1420A" w:rsidP="00A1420A">
      <w:pPr>
        <w:pStyle w:val="NoSpacing"/>
        <w:rPr>
          <w:sz w:val="24"/>
          <w:szCs w:val="24"/>
          <w:lang w:val="en-GB"/>
        </w:rPr>
      </w:pPr>
      <w:r w:rsidRPr="00A1420A">
        <w:rPr>
          <w:sz w:val="24"/>
          <w:szCs w:val="24"/>
          <w:lang w:val="en-GB"/>
        </w:rPr>
        <w:t>5.</w:t>
      </w:r>
      <w:r w:rsidRPr="00A1420A">
        <w:rPr>
          <w:sz w:val="24"/>
          <w:szCs w:val="24"/>
          <w:lang w:val="en-GB"/>
        </w:rPr>
        <w:tab/>
        <w:t xml:space="preserve">Best Uniform: </w:t>
      </w:r>
    </w:p>
    <w:p w:rsidR="00A1420A" w:rsidRPr="00A1420A" w:rsidRDefault="00A1420A" w:rsidP="00A1420A">
      <w:pPr>
        <w:pStyle w:val="NoSpacing"/>
        <w:rPr>
          <w:sz w:val="24"/>
          <w:szCs w:val="24"/>
          <w:lang w:val="en-GB"/>
        </w:rPr>
      </w:pPr>
      <w:r w:rsidRPr="00A1420A">
        <w:rPr>
          <w:sz w:val="24"/>
          <w:szCs w:val="24"/>
          <w:lang w:val="en-GB"/>
        </w:rPr>
        <w:t>6.</w:t>
      </w:r>
      <w:r w:rsidRPr="00A1420A">
        <w:rPr>
          <w:sz w:val="24"/>
          <w:szCs w:val="24"/>
          <w:lang w:val="en-GB"/>
        </w:rPr>
        <w:tab/>
        <w:t xml:space="preserve">Best Musical Performance: </w:t>
      </w:r>
    </w:p>
    <w:p w:rsidR="00A1420A" w:rsidRPr="00A1420A" w:rsidRDefault="00A1420A" w:rsidP="00A1420A">
      <w:pPr>
        <w:pStyle w:val="NoSpacing"/>
        <w:rPr>
          <w:sz w:val="24"/>
          <w:szCs w:val="24"/>
          <w:lang w:val="en-GB"/>
        </w:rPr>
      </w:pPr>
      <w:r w:rsidRPr="00A1420A">
        <w:rPr>
          <w:sz w:val="24"/>
          <w:szCs w:val="24"/>
          <w:lang w:val="en-GB"/>
        </w:rPr>
        <w:t>7.</w:t>
      </w:r>
      <w:r w:rsidRPr="00A1420A">
        <w:rPr>
          <w:sz w:val="24"/>
          <w:szCs w:val="24"/>
          <w:lang w:val="en-GB"/>
        </w:rPr>
        <w:tab/>
        <w:t xml:space="preserve">Most Entertaining Performance: </w:t>
      </w:r>
    </w:p>
    <w:p w:rsidR="003B2B91" w:rsidRDefault="00A1420A" w:rsidP="00A1420A">
      <w:pPr>
        <w:pStyle w:val="NoSpacing"/>
        <w:rPr>
          <w:sz w:val="24"/>
          <w:szCs w:val="24"/>
          <w:lang w:val="en-GB"/>
        </w:rPr>
      </w:pPr>
      <w:r w:rsidRPr="00A1420A">
        <w:rPr>
          <w:sz w:val="24"/>
          <w:szCs w:val="24"/>
          <w:lang w:val="en-GB"/>
        </w:rPr>
        <w:t>8.</w:t>
      </w:r>
      <w:r w:rsidRPr="00A1420A">
        <w:rPr>
          <w:sz w:val="24"/>
          <w:szCs w:val="24"/>
          <w:lang w:val="en-GB"/>
        </w:rPr>
        <w:tab/>
        <w:t>Special Judges Award</w:t>
      </w:r>
    </w:p>
    <w:p w:rsidR="00A1420A" w:rsidRPr="00F34334" w:rsidRDefault="00A1420A" w:rsidP="00A1420A">
      <w:pPr>
        <w:pStyle w:val="NoSpacing"/>
        <w:rPr>
          <w:sz w:val="24"/>
          <w:szCs w:val="24"/>
          <w:lang w:val="en-GB"/>
        </w:rPr>
      </w:pPr>
    </w:p>
    <w:p w:rsidR="001D4F47" w:rsidRDefault="001D4F47" w:rsidP="00290789">
      <w:pPr>
        <w:pStyle w:val="NoSpacing"/>
        <w:rPr>
          <w:b/>
          <w:sz w:val="24"/>
          <w:szCs w:val="24"/>
          <w:lang w:val="en-GB"/>
        </w:rPr>
      </w:pPr>
      <w:r w:rsidRPr="00F34334">
        <w:rPr>
          <w:b/>
          <w:sz w:val="24"/>
          <w:szCs w:val="24"/>
          <w:lang w:val="en-GB"/>
        </w:rPr>
        <w:t>The adjudicators may with</w:t>
      </w:r>
      <w:r w:rsidR="00334F62" w:rsidRPr="00F34334">
        <w:rPr>
          <w:b/>
          <w:sz w:val="24"/>
          <w:szCs w:val="24"/>
          <w:lang w:val="en-GB"/>
        </w:rPr>
        <w:t>hold any award if they are of the opinion that a minimum standard of excellence has not been achieved.</w:t>
      </w:r>
    </w:p>
    <w:p w:rsidR="001F0E09" w:rsidRPr="00F34334" w:rsidRDefault="001F0E09" w:rsidP="00290789">
      <w:pPr>
        <w:pStyle w:val="NoSpacing"/>
        <w:rPr>
          <w:b/>
          <w:sz w:val="24"/>
          <w:szCs w:val="24"/>
          <w:lang w:val="en-GB"/>
        </w:rPr>
      </w:pPr>
    </w:p>
    <w:p w:rsidR="00334F62" w:rsidRDefault="00334F62" w:rsidP="00290789">
      <w:pPr>
        <w:pStyle w:val="NoSpacing"/>
        <w:rPr>
          <w:b/>
          <w:sz w:val="24"/>
          <w:szCs w:val="24"/>
          <w:lang w:val="en-GB"/>
        </w:rPr>
      </w:pPr>
    </w:p>
    <w:p w:rsidR="00334F62" w:rsidRPr="0024253F" w:rsidRDefault="006730BD" w:rsidP="00290789">
      <w:pPr>
        <w:pStyle w:val="NoSpacing"/>
        <w:rPr>
          <w:b/>
          <w:sz w:val="24"/>
          <w:szCs w:val="24"/>
          <w:lang w:val="en-GB"/>
        </w:rPr>
      </w:pPr>
      <w:r w:rsidRPr="0024253F">
        <w:rPr>
          <w:b/>
          <w:sz w:val="24"/>
          <w:szCs w:val="24"/>
          <w:lang w:val="en-GB"/>
        </w:rPr>
        <w:t>Awards Presentation</w:t>
      </w:r>
    </w:p>
    <w:p w:rsidR="006730BD" w:rsidRPr="00F34334" w:rsidRDefault="006730BD" w:rsidP="00290789">
      <w:pPr>
        <w:pStyle w:val="NoSpacing"/>
        <w:rPr>
          <w:b/>
          <w:sz w:val="24"/>
          <w:szCs w:val="24"/>
          <w:u w:val="single"/>
          <w:lang w:val="en-GB"/>
        </w:rPr>
      </w:pPr>
    </w:p>
    <w:p w:rsidR="00F34334" w:rsidRDefault="006730BD" w:rsidP="00290789">
      <w:pPr>
        <w:pStyle w:val="NoSpacing"/>
        <w:rPr>
          <w:sz w:val="24"/>
          <w:szCs w:val="24"/>
          <w:lang w:val="en-GB"/>
        </w:rPr>
      </w:pPr>
      <w:r w:rsidRPr="00F34334">
        <w:rPr>
          <w:sz w:val="24"/>
          <w:szCs w:val="24"/>
          <w:lang w:val="en-GB"/>
        </w:rPr>
        <w:lastRenderedPageBreak/>
        <w:t>Awards will be presented directly after the parade in Arthur</w:t>
      </w:r>
      <w:r w:rsidR="00F34334">
        <w:rPr>
          <w:sz w:val="24"/>
          <w:szCs w:val="24"/>
          <w:lang w:val="en-GB"/>
        </w:rPr>
        <w:t>’</w:t>
      </w:r>
      <w:r w:rsidRPr="00F34334">
        <w:rPr>
          <w:sz w:val="24"/>
          <w:szCs w:val="24"/>
          <w:lang w:val="en-GB"/>
        </w:rPr>
        <w:t>s Quay Park</w:t>
      </w:r>
      <w:r w:rsidR="00957867">
        <w:rPr>
          <w:sz w:val="24"/>
          <w:szCs w:val="24"/>
          <w:lang w:val="en-GB"/>
        </w:rPr>
        <w:t xml:space="preserve"> after the Jamboree</w:t>
      </w:r>
      <w:r w:rsidRPr="00F34334">
        <w:rPr>
          <w:sz w:val="24"/>
          <w:szCs w:val="24"/>
          <w:lang w:val="en-GB"/>
        </w:rPr>
        <w:t>. Bands must nominate their representative to accept the award</w:t>
      </w:r>
      <w:r w:rsidR="00777B74" w:rsidRPr="00F34334">
        <w:rPr>
          <w:sz w:val="24"/>
          <w:szCs w:val="24"/>
          <w:lang w:val="en-GB"/>
        </w:rPr>
        <w:t>.</w:t>
      </w:r>
    </w:p>
    <w:p w:rsidR="00F34334" w:rsidRDefault="00F34334" w:rsidP="00290789">
      <w:pPr>
        <w:pStyle w:val="NoSpacing"/>
        <w:rPr>
          <w:sz w:val="24"/>
          <w:szCs w:val="24"/>
          <w:lang w:val="en-GB"/>
        </w:rPr>
      </w:pPr>
    </w:p>
    <w:p w:rsidR="00290789" w:rsidRPr="00F34334" w:rsidRDefault="00777B74" w:rsidP="00290789">
      <w:pPr>
        <w:pStyle w:val="NoSpacing"/>
        <w:rPr>
          <w:sz w:val="24"/>
          <w:szCs w:val="24"/>
          <w:lang w:val="en-GB"/>
        </w:rPr>
      </w:pPr>
      <w:r w:rsidRPr="00F34334">
        <w:rPr>
          <w:sz w:val="24"/>
          <w:szCs w:val="24"/>
          <w:lang w:val="en-GB"/>
        </w:rPr>
        <w:t>Each representative will be positioned at the presentation platform. Please advise all representatives that photographs will be taken of the prize giving.</w:t>
      </w:r>
    </w:p>
    <w:p w:rsidR="00290789" w:rsidRPr="00F34334" w:rsidRDefault="00290789" w:rsidP="00290789">
      <w:pPr>
        <w:pStyle w:val="NoSpacing"/>
        <w:rPr>
          <w:sz w:val="32"/>
          <w:szCs w:val="32"/>
          <w:lang w:val="en-GB"/>
        </w:rPr>
      </w:pPr>
    </w:p>
    <w:p w:rsidR="00290789" w:rsidRPr="00F34334" w:rsidRDefault="00290789" w:rsidP="00290789">
      <w:pPr>
        <w:pStyle w:val="NoSpacing"/>
        <w:ind w:left="1440" w:firstLine="720"/>
        <w:rPr>
          <w:sz w:val="32"/>
          <w:szCs w:val="32"/>
          <w:lang w:val="en-GB"/>
        </w:rPr>
      </w:pPr>
    </w:p>
    <w:p w:rsidR="00290789" w:rsidRPr="00F34334" w:rsidRDefault="00290789" w:rsidP="00290789">
      <w:pPr>
        <w:pStyle w:val="NoSpacing"/>
        <w:rPr>
          <w:sz w:val="32"/>
          <w:szCs w:val="32"/>
          <w:lang w:val="en-GB"/>
        </w:rPr>
      </w:pPr>
    </w:p>
    <w:p w:rsidR="00F34334" w:rsidRDefault="00F34334" w:rsidP="00290789">
      <w:pPr>
        <w:pStyle w:val="NoSpacing"/>
        <w:ind w:left="1440" w:firstLine="720"/>
        <w:rPr>
          <w:sz w:val="32"/>
          <w:szCs w:val="32"/>
          <w:lang w:val="en-GB"/>
        </w:rPr>
      </w:pPr>
    </w:p>
    <w:p w:rsidR="00F34334" w:rsidRDefault="00F34334" w:rsidP="00290789">
      <w:pPr>
        <w:pStyle w:val="NoSpacing"/>
        <w:ind w:left="1440" w:firstLine="720"/>
        <w:rPr>
          <w:sz w:val="32"/>
          <w:szCs w:val="32"/>
          <w:lang w:val="en-GB"/>
        </w:rPr>
      </w:pPr>
    </w:p>
    <w:p w:rsidR="00290789" w:rsidRPr="00F34334" w:rsidRDefault="00290789" w:rsidP="00F34334">
      <w:pPr>
        <w:pStyle w:val="NoSpacing"/>
        <w:rPr>
          <w:sz w:val="32"/>
          <w:szCs w:val="32"/>
          <w:lang w:val="en-GB"/>
        </w:rPr>
      </w:pPr>
    </w:p>
    <w:sectPr w:rsidR="00290789" w:rsidRPr="00F34334" w:rsidSect="002000D7">
      <w:footerReference w:type="default" r:id="rId8"/>
      <w:pgSz w:w="12240" w:h="15840"/>
      <w:pgMar w:top="992"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C8E" w:rsidRDefault="001C2C8E" w:rsidP="00F34334">
      <w:pPr>
        <w:spacing w:after="0" w:line="240" w:lineRule="auto"/>
      </w:pPr>
      <w:r>
        <w:separator/>
      </w:r>
    </w:p>
  </w:endnote>
  <w:endnote w:type="continuationSeparator" w:id="1">
    <w:p w:rsidR="001C2C8E" w:rsidRDefault="001C2C8E" w:rsidP="00F34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6F" w:rsidRDefault="0062280E" w:rsidP="002000D7">
    <w:pPr>
      <w:pStyle w:val="Footer"/>
      <w:tabs>
        <w:tab w:val="clear" w:pos="4513"/>
        <w:tab w:val="clear" w:pos="9026"/>
        <w:tab w:val="center" w:pos="4680"/>
        <w:tab w:val="right" w:pos="9360"/>
      </w:tabs>
    </w:pPr>
    <w:r>
      <w:rPr>
        <w:noProof/>
        <w:lang w:val="en-IE" w:eastAsia="en-IE"/>
      </w:rPr>
      <w:drawing>
        <wp:anchor distT="0" distB="0" distL="114300" distR="114300" simplePos="0" relativeHeight="251657728" behindDoc="0" locked="0" layoutInCell="1" allowOverlap="1">
          <wp:simplePos x="0" y="0"/>
          <wp:positionH relativeFrom="column">
            <wp:posOffset>4670425</wp:posOffset>
          </wp:positionH>
          <wp:positionV relativeFrom="paragraph">
            <wp:posOffset>110490</wp:posOffset>
          </wp:positionV>
          <wp:extent cx="1367790" cy="1029970"/>
          <wp:effectExtent l="19050" t="0" r="3810" b="0"/>
          <wp:wrapSquare wrapText="bothSides"/>
          <wp:docPr id="8" name="Picture 8" descr="SPF logo n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F logo no date"/>
                  <pic:cNvPicPr>
                    <a:picLocks noChangeAspect="1" noChangeArrowheads="1"/>
                  </pic:cNvPicPr>
                </pic:nvPicPr>
                <pic:blipFill>
                  <a:blip r:embed="rId1"/>
                  <a:srcRect/>
                  <a:stretch>
                    <a:fillRect/>
                  </a:stretch>
                </pic:blipFill>
                <pic:spPr bwMode="auto">
                  <a:xfrm>
                    <a:off x="0" y="0"/>
                    <a:ext cx="1367790" cy="1029970"/>
                  </a:xfrm>
                  <a:prstGeom prst="rect">
                    <a:avLst/>
                  </a:prstGeom>
                  <a:noFill/>
                  <a:ln w="9525">
                    <a:noFill/>
                    <a:miter lim="800000"/>
                    <a:headEnd/>
                    <a:tailEnd/>
                  </a:ln>
                </pic:spPr>
              </pic:pic>
            </a:graphicData>
          </a:graphic>
        </wp:anchor>
      </w:drawing>
    </w:r>
    <w:r>
      <w:rPr>
        <w:noProof/>
        <w:lang w:val="en-IE" w:eastAsia="en-IE"/>
      </w:rPr>
      <w:drawing>
        <wp:inline distT="0" distB="0" distL="0" distR="0">
          <wp:extent cx="2224405" cy="626110"/>
          <wp:effectExtent l="19050" t="0" r="4445" b="0"/>
          <wp:docPr id="2" name="Picture 1" descr="C:\Users\yvonne.daly\Downloads\LCCC Colour Logo jpeg Ver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nne.daly\Downloads\LCCC Colour Logo jpeg Version (2).jpg"/>
                  <pic:cNvPicPr>
                    <a:picLocks noChangeAspect="1" noChangeArrowheads="1"/>
                  </pic:cNvPicPr>
                </pic:nvPicPr>
                <pic:blipFill>
                  <a:blip r:embed="rId2"/>
                  <a:srcRect/>
                  <a:stretch>
                    <a:fillRect/>
                  </a:stretch>
                </pic:blipFill>
                <pic:spPr bwMode="auto">
                  <a:xfrm>
                    <a:off x="0" y="0"/>
                    <a:ext cx="2224405" cy="626110"/>
                  </a:xfrm>
                  <a:prstGeom prst="rect">
                    <a:avLst/>
                  </a:prstGeom>
                  <a:noFill/>
                  <a:ln w="9525">
                    <a:noFill/>
                    <a:miter lim="800000"/>
                    <a:headEnd/>
                    <a:tailEnd/>
                  </a:ln>
                </pic:spPr>
              </pic:pic>
            </a:graphicData>
          </a:graphic>
        </wp:inline>
      </w:drawing>
    </w:r>
    <w:r w:rsidR="002000D7">
      <w:tab/>
    </w:r>
    <w:r w:rsidR="002000D7">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C8E" w:rsidRDefault="001C2C8E" w:rsidP="00F34334">
      <w:pPr>
        <w:spacing w:after="0" w:line="240" w:lineRule="auto"/>
      </w:pPr>
      <w:r>
        <w:separator/>
      </w:r>
    </w:p>
  </w:footnote>
  <w:footnote w:type="continuationSeparator" w:id="1">
    <w:p w:rsidR="001C2C8E" w:rsidRDefault="001C2C8E" w:rsidP="00F343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54D6"/>
    <w:multiLevelType w:val="hybridMultilevel"/>
    <w:tmpl w:val="CEDEC3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BBD3809"/>
    <w:multiLevelType w:val="hybridMultilevel"/>
    <w:tmpl w:val="0594702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AAD32CF"/>
    <w:multiLevelType w:val="hybridMultilevel"/>
    <w:tmpl w:val="EE304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4AC58C5"/>
    <w:multiLevelType w:val="hybridMultilevel"/>
    <w:tmpl w:val="7E5CE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F5C6D31"/>
    <w:multiLevelType w:val="hybridMultilevel"/>
    <w:tmpl w:val="B594A44E"/>
    <w:lvl w:ilvl="0" w:tplc="18090013">
      <w:start w:val="1"/>
      <w:numFmt w:val="upperRoman"/>
      <w:lvlText w:val="%1."/>
      <w:lvlJc w:val="right"/>
      <w:pPr>
        <w:ind w:left="360" w:hanging="360"/>
      </w:pPr>
      <w:rPr>
        <w:rFonts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925506"/>
    <w:rsid w:val="00054BF4"/>
    <w:rsid w:val="00131EEC"/>
    <w:rsid w:val="001C2C8E"/>
    <w:rsid w:val="001D4F47"/>
    <w:rsid w:val="001E3CCE"/>
    <w:rsid w:val="001F0E09"/>
    <w:rsid w:val="002000D7"/>
    <w:rsid w:val="00203FFB"/>
    <w:rsid w:val="0021606B"/>
    <w:rsid w:val="0024253F"/>
    <w:rsid w:val="00290789"/>
    <w:rsid w:val="002B6AA0"/>
    <w:rsid w:val="00334F62"/>
    <w:rsid w:val="003422BD"/>
    <w:rsid w:val="00374A05"/>
    <w:rsid w:val="0037710C"/>
    <w:rsid w:val="003A3622"/>
    <w:rsid w:val="003B2B91"/>
    <w:rsid w:val="003D6885"/>
    <w:rsid w:val="00412278"/>
    <w:rsid w:val="00413413"/>
    <w:rsid w:val="00414E6F"/>
    <w:rsid w:val="00421A5E"/>
    <w:rsid w:val="00481D37"/>
    <w:rsid w:val="00484E45"/>
    <w:rsid w:val="004E1CC3"/>
    <w:rsid w:val="005531FC"/>
    <w:rsid w:val="005D545C"/>
    <w:rsid w:val="0062280E"/>
    <w:rsid w:val="0064256F"/>
    <w:rsid w:val="00656E68"/>
    <w:rsid w:val="006730BD"/>
    <w:rsid w:val="00683A4C"/>
    <w:rsid w:val="006A5D57"/>
    <w:rsid w:val="006D133C"/>
    <w:rsid w:val="006D5D6B"/>
    <w:rsid w:val="006E3B42"/>
    <w:rsid w:val="006F12E0"/>
    <w:rsid w:val="00722FDB"/>
    <w:rsid w:val="007349B1"/>
    <w:rsid w:val="00777B74"/>
    <w:rsid w:val="00781C0B"/>
    <w:rsid w:val="007873E9"/>
    <w:rsid w:val="007C53D3"/>
    <w:rsid w:val="00861BD0"/>
    <w:rsid w:val="00927F9F"/>
    <w:rsid w:val="00957867"/>
    <w:rsid w:val="00997005"/>
    <w:rsid w:val="009F2E47"/>
    <w:rsid w:val="00A1420A"/>
    <w:rsid w:val="00A8392C"/>
    <w:rsid w:val="00A91ED1"/>
    <w:rsid w:val="00D634CA"/>
    <w:rsid w:val="00D93641"/>
    <w:rsid w:val="00E128DD"/>
    <w:rsid w:val="00E2100D"/>
    <w:rsid w:val="00E61FDA"/>
    <w:rsid w:val="00E75AF1"/>
    <w:rsid w:val="00EC50DE"/>
    <w:rsid w:val="00F2247E"/>
    <w:rsid w:val="00F34334"/>
    <w:rsid w:val="00F73EF5"/>
    <w:rsid w:val="00F8348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0F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506"/>
    <w:rPr>
      <w:sz w:val="22"/>
      <w:szCs w:val="22"/>
      <w:lang w:val="en-US" w:eastAsia="en-US"/>
    </w:rPr>
  </w:style>
  <w:style w:type="character" w:styleId="Hyperlink">
    <w:name w:val="Hyperlink"/>
    <w:basedOn w:val="DefaultParagraphFont"/>
    <w:uiPriority w:val="99"/>
    <w:unhideWhenUsed/>
    <w:rsid w:val="001658ED"/>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Header">
    <w:name w:val="header"/>
    <w:basedOn w:val="Normal"/>
    <w:link w:val="HeaderChar"/>
    <w:uiPriority w:val="99"/>
    <w:semiHidden/>
    <w:unhideWhenUsed/>
    <w:rsid w:val="00F34334"/>
    <w:pPr>
      <w:tabs>
        <w:tab w:val="center" w:pos="4513"/>
        <w:tab w:val="right" w:pos="9026"/>
      </w:tabs>
    </w:pPr>
  </w:style>
  <w:style w:type="character" w:customStyle="1" w:styleId="HeaderChar">
    <w:name w:val="Header Char"/>
    <w:basedOn w:val="DefaultParagraphFont"/>
    <w:link w:val="Header"/>
    <w:uiPriority w:val="99"/>
    <w:semiHidden/>
    <w:rsid w:val="00F34334"/>
    <w:rPr>
      <w:sz w:val="22"/>
      <w:szCs w:val="22"/>
      <w:lang w:val="en-US" w:eastAsia="en-US"/>
    </w:rPr>
  </w:style>
  <w:style w:type="paragraph" w:styleId="Footer">
    <w:name w:val="footer"/>
    <w:basedOn w:val="Normal"/>
    <w:link w:val="FooterChar"/>
    <w:uiPriority w:val="99"/>
    <w:unhideWhenUsed/>
    <w:rsid w:val="00F34334"/>
    <w:pPr>
      <w:tabs>
        <w:tab w:val="center" w:pos="4513"/>
        <w:tab w:val="right" w:pos="9026"/>
      </w:tabs>
    </w:pPr>
  </w:style>
  <w:style w:type="character" w:customStyle="1" w:styleId="FooterChar">
    <w:name w:val="Footer Char"/>
    <w:basedOn w:val="DefaultParagraphFont"/>
    <w:link w:val="Footer"/>
    <w:uiPriority w:val="99"/>
    <w:rsid w:val="00F34334"/>
    <w:rPr>
      <w:sz w:val="22"/>
      <w:szCs w:val="22"/>
      <w:lang w:val="en-US" w:eastAsia="en-US"/>
    </w:rPr>
  </w:style>
  <w:style w:type="table" w:styleId="TableGrid">
    <w:name w:val="Table Grid"/>
    <w:basedOn w:val="TableNormal"/>
    <w:uiPriority w:val="59"/>
    <w:rsid w:val="00A83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0D7"/>
    <w:rPr>
      <w:rFonts w:ascii="Tahoma" w:hAnsi="Tahoma" w:cs="Tahoma"/>
      <w:sz w:val="16"/>
      <w:szCs w:val="16"/>
      <w:lang w:val="en-US" w:eastAsia="en-US"/>
    </w:rPr>
  </w:style>
  <w:style w:type="paragraph" w:styleId="ListParagraph">
    <w:name w:val="List Paragraph"/>
    <w:basedOn w:val="Normal"/>
    <w:uiPriority w:val="99"/>
    <w:qFormat/>
    <w:rsid w:val="00E75AF1"/>
    <w:pPr>
      <w:ind w:left="720"/>
      <w:contextualSpacing/>
    </w:pPr>
    <w:rPr>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Nash</dc:creator>
  <cp:lastModifiedBy>Maryellen.lyons</cp:lastModifiedBy>
  <cp:revision>2</cp:revision>
  <cp:lastPrinted>2015-12-03T12:49:00Z</cp:lastPrinted>
  <dcterms:created xsi:type="dcterms:W3CDTF">2017-08-08T09:30:00Z</dcterms:created>
  <dcterms:modified xsi:type="dcterms:W3CDTF">2017-08-08T09:30:00Z</dcterms:modified>
</cp:coreProperties>
</file>